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066D2" w14:textId="77777777" w:rsidR="000731EB" w:rsidRDefault="00000000">
      <w:pPr>
        <w:pStyle w:val="Balk1"/>
        <w:spacing w:before="66"/>
        <w:ind w:left="0" w:right="5"/>
        <w:jc w:val="center"/>
      </w:pPr>
      <w:r>
        <w:t>DERS</w:t>
      </w:r>
      <w:r>
        <w:rPr>
          <w:spacing w:val="-8"/>
        </w:rPr>
        <w:t xml:space="preserve"> </w:t>
      </w:r>
      <w:r>
        <w:t>YÜKÜ</w:t>
      </w:r>
      <w:r>
        <w:rPr>
          <w:spacing w:val="-7"/>
        </w:rPr>
        <w:t xml:space="preserve"> </w:t>
      </w:r>
      <w:r>
        <w:t>TESPİTİ</w:t>
      </w:r>
      <w:r>
        <w:rPr>
          <w:spacing w:val="-7"/>
        </w:rPr>
        <w:t xml:space="preserve"> </w:t>
      </w:r>
      <w:r>
        <w:t>VE</w:t>
      </w:r>
      <w:r>
        <w:rPr>
          <w:spacing w:val="-6"/>
        </w:rPr>
        <w:t xml:space="preserve"> </w:t>
      </w:r>
      <w:r>
        <w:t>EK</w:t>
      </w:r>
      <w:r>
        <w:rPr>
          <w:spacing w:val="-6"/>
        </w:rPr>
        <w:t xml:space="preserve"> </w:t>
      </w:r>
      <w:r>
        <w:t>DERS</w:t>
      </w:r>
      <w:r>
        <w:rPr>
          <w:spacing w:val="-8"/>
        </w:rPr>
        <w:t xml:space="preserve"> </w:t>
      </w:r>
      <w:r>
        <w:t>ÜCRETİ</w:t>
      </w:r>
      <w:r>
        <w:rPr>
          <w:spacing w:val="-7"/>
        </w:rPr>
        <w:t xml:space="preserve"> </w:t>
      </w:r>
      <w:r>
        <w:t>ÖDEMELERİNDE</w:t>
      </w:r>
      <w:r>
        <w:rPr>
          <w:spacing w:val="-8"/>
        </w:rPr>
        <w:t xml:space="preserve"> </w:t>
      </w:r>
      <w:r>
        <w:t>UYULACAK</w:t>
      </w:r>
      <w:r>
        <w:rPr>
          <w:spacing w:val="-6"/>
        </w:rPr>
        <w:t xml:space="preserve"> </w:t>
      </w:r>
      <w:r>
        <w:rPr>
          <w:spacing w:val="-2"/>
        </w:rPr>
        <w:t>ESASLAR</w:t>
      </w:r>
    </w:p>
    <w:p w14:paraId="16D53725" w14:textId="77777777" w:rsidR="000731EB" w:rsidRDefault="000731EB">
      <w:pPr>
        <w:pStyle w:val="GvdeMetni"/>
        <w:ind w:left="0"/>
        <w:rPr>
          <w:b/>
        </w:rPr>
      </w:pPr>
    </w:p>
    <w:p w14:paraId="0CB14A68" w14:textId="77777777" w:rsidR="000731EB" w:rsidRDefault="000731EB">
      <w:pPr>
        <w:pStyle w:val="GvdeMetni"/>
        <w:spacing w:before="1"/>
        <w:ind w:left="0"/>
        <w:rPr>
          <w:b/>
        </w:rPr>
      </w:pPr>
    </w:p>
    <w:p w14:paraId="08802198" w14:textId="77777777" w:rsidR="000731EB" w:rsidRDefault="00000000">
      <w:pPr>
        <w:ind w:left="824"/>
        <w:rPr>
          <w:b/>
          <w:sz w:val="20"/>
        </w:rPr>
      </w:pPr>
      <w:r>
        <w:rPr>
          <w:b/>
          <w:sz w:val="20"/>
        </w:rPr>
        <w:t>Ders</w:t>
      </w:r>
      <w:r>
        <w:rPr>
          <w:b/>
          <w:spacing w:val="-7"/>
          <w:sz w:val="20"/>
        </w:rPr>
        <w:t xml:space="preserve"> </w:t>
      </w:r>
      <w:r>
        <w:rPr>
          <w:b/>
          <w:sz w:val="20"/>
        </w:rPr>
        <w:t>Yükleri</w:t>
      </w:r>
      <w:r>
        <w:rPr>
          <w:b/>
          <w:spacing w:val="-7"/>
          <w:sz w:val="20"/>
        </w:rPr>
        <w:t xml:space="preserve"> </w:t>
      </w:r>
      <w:r>
        <w:rPr>
          <w:b/>
          <w:sz w:val="20"/>
        </w:rPr>
        <w:t>ve</w:t>
      </w:r>
      <w:r>
        <w:rPr>
          <w:b/>
          <w:spacing w:val="-5"/>
          <w:sz w:val="20"/>
        </w:rPr>
        <w:t xml:space="preserve"> </w:t>
      </w:r>
      <w:r>
        <w:rPr>
          <w:b/>
          <w:sz w:val="20"/>
        </w:rPr>
        <w:t>Ücret</w:t>
      </w:r>
      <w:r>
        <w:rPr>
          <w:b/>
          <w:spacing w:val="-5"/>
          <w:sz w:val="20"/>
        </w:rPr>
        <w:t xml:space="preserve"> </w:t>
      </w:r>
      <w:r>
        <w:rPr>
          <w:b/>
          <w:sz w:val="20"/>
        </w:rPr>
        <w:t>Karşılığı</w:t>
      </w:r>
      <w:r>
        <w:rPr>
          <w:b/>
          <w:spacing w:val="-7"/>
          <w:sz w:val="20"/>
        </w:rPr>
        <w:t xml:space="preserve"> </w:t>
      </w:r>
      <w:r>
        <w:rPr>
          <w:b/>
          <w:sz w:val="20"/>
        </w:rPr>
        <w:t>Okutabilecekleri</w:t>
      </w:r>
      <w:r>
        <w:rPr>
          <w:b/>
          <w:spacing w:val="-6"/>
          <w:sz w:val="20"/>
        </w:rPr>
        <w:t xml:space="preserve"> </w:t>
      </w:r>
      <w:r>
        <w:rPr>
          <w:b/>
          <w:sz w:val="20"/>
        </w:rPr>
        <w:t>Ek</w:t>
      </w:r>
      <w:r>
        <w:rPr>
          <w:b/>
          <w:spacing w:val="-6"/>
          <w:sz w:val="20"/>
        </w:rPr>
        <w:t xml:space="preserve"> </w:t>
      </w:r>
      <w:r>
        <w:rPr>
          <w:b/>
          <w:sz w:val="20"/>
        </w:rPr>
        <w:t>Ders</w:t>
      </w:r>
      <w:r>
        <w:rPr>
          <w:b/>
          <w:spacing w:val="-5"/>
          <w:sz w:val="20"/>
        </w:rPr>
        <w:t xml:space="preserve"> </w:t>
      </w:r>
      <w:r>
        <w:rPr>
          <w:b/>
          <w:spacing w:val="-2"/>
          <w:sz w:val="20"/>
        </w:rPr>
        <w:t>Saatleri</w:t>
      </w:r>
    </w:p>
    <w:p w14:paraId="36958555" w14:textId="77777777" w:rsidR="000731EB" w:rsidRDefault="00000000">
      <w:pPr>
        <w:pStyle w:val="GvdeMetni"/>
        <w:spacing w:before="224"/>
        <w:ind w:right="114" w:firstLine="707"/>
        <w:jc w:val="both"/>
      </w:pPr>
      <w:r>
        <w:rPr>
          <w:b/>
        </w:rPr>
        <w:t xml:space="preserve">Madde 1- a) </w:t>
      </w:r>
      <w:r>
        <w:t xml:space="preserve">Maaş karşılığı haftalık ders yükü, öğretim üyeleri için 10 saat, öğretim görevlileri ve okutmanlar için 12 saattir. Öğretim elemanları, haftalık ders yükünün dışında gerek kadrosunun </w:t>
      </w:r>
      <w:proofErr w:type="gramStart"/>
      <w:r>
        <w:t>bulunduğu,</w:t>
      </w:r>
      <w:proofErr w:type="gramEnd"/>
      <w:r>
        <w:t xml:space="preserve"> gerekse diğer yükseköğretim kurumlarında, güz ve bahar yarı yıllarında mecburi ve isteğe bağlı olarak, ek ders ücreti ödenmek kaydıyla ders verebilir. Mecburi ve isteğe bağlı dersler ile diğer faaliyetler için haftalık ders programında yer alması ve fiilen yapılması şartıyla öğretim</w:t>
      </w:r>
      <w:r>
        <w:rPr>
          <w:spacing w:val="-1"/>
        </w:rPr>
        <w:t xml:space="preserve"> </w:t>
      </w:r>
      <w:r>
        <w:t>elemanının</w:t>
      </w:r>
      <w:r>
        <w:rPr>
          <w:spacing w:val="-1"/>
        </w:rPr>
        <w:t xml:space="preserve"> </w:t>
      </w:r>
      <w:r>
        <w:t>toplam</w:t>
      </w:r>
      <w:r>
        <w:rPr>
          <w:spacing w:val="-3"/>
        </w:rPr>
        <w:t xml:space="preserve"> </w:t>
      </w:r>
      <w:r>
        <w:t>olarak ücret karşılığı verebileceği ek ders; normal örgün öğretimde en çok 20 saat, ikinci öğretimde ise en çok 10 saattir. Buna göre öğretim elemanlarının toplam ders yükü ve ek ders saatleri (saat/hafta) aşağıda belirtilmiştir.</w:t>
      </w:r>
    </w:p>
    <w:p w14:paraId="2128E1CD" w14:textId="77777777" w:rsidR="000731EB" w:rsidRDefault="000731EB">
      <w:pPr>
        <w:pStyle w:val="GvdeMetni"/>
        <w:spacing w:before="6"/>
        <w:ind w:left="0"/>
      </w:pPr>
    </w:p>
    <w:p w14:paraId="386B39BC" w14:textId="77777777" w:rsidR="000731EB" w:rsidRDefault="00000000">
      <w:pPr>
        <w:pStyle w:val="Balk1"/>
        <w:ind w:left="4" w:right="5"/>
        <w:jc w:val="center"/>
      </w:pPr>
      <w:r>
        <w:t>DERS</w:t>
      </w:r>
      <w:r>
        <w:rPr>
          <w:spacing w:val="-7"/>
        </w:rPr>
        <w:t xml:space="preserve"> </w:t>
      </w:r>
      <w:r>
        <w:t>YÜKÜ</w:t>
      </w:r>
      <w:r>
        <w:rPr>
          <w:spacing w:val="-5"/>
        </w:rPr>
        <w:t xml:space="preserve"> </w:t>
      </w:r>
      <w:r>
        <w:t>VE</w:t>
      </w:r>
      <w:r>
        <w:rPr>
          <w:spacing w:val="-3"/>
        </w:rPr>
        <w:t xml:space="preserve"> </w:t>
      </w:r>
      <w:r>
        <w:t>EK</w:t>
      </w:r>
      <w:r>
        <w:rPr>
          <w:spacing w:val="-4"/>
        </w:rPr>
        <w:t xml:space="preserve"> </w:t>
      </w:r>
      <w:r>
        <w:t>DERS</w:t>
      </w:r>
      <w:r>
        <w:rPr>
          <w:spacing w:val="-3"/>
        </w:rPr>
        <w:t xml:space="preserve"> </w:t>
      </w:r>
      <w:r>
        <w:t>SAATLERİ</w:t>
      </w:r>
      <w:r>
        <w:rPr>
          <w:spacing w:val="-6"/>
        </w:rPr>
        <w:t xml:space="preserve"> </w:t>
      </w:r>
      <w:r>
        <w:rPr>
          <w:spacing w:val="-2"/>
        </w:rPr>
        <w:t>TABLOSU</w:t>
      </w:r>
    </w:p>
    <w:p w14:paraId="0492A6FC" w14:textId="77777777" w:rsidR="000731EB" w:rsidRDefault="000731EB">
      <w:pPr>
        <w:pStyle w:val="GvdeMetni"/>
        <w:spacing w:before="2" w:after="1"/>
        <w:ind w:left="0"/>
        <w:rPr>
          <w:b/>
        </w:rPr>
      </w:pPr>
    </w:p>
    <w:tbl>
      <w:tblPr>
        <w:tblStyle w:val="TableNormal"/>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743"/>
        <w:gridCol w:w="705"/>
        <w:gridCol w:w="709"/>
        <w:gridCol w:w="703"/>
        <w:gridCol w:w="710"/>
        <w:gridCol w:w="709"/>
      </w:tblGrid>
      <w:tr w:rsidR="000731EB" w14:paraId="5B97522A" w14:textId="77777777">
        <w:trPr>
          <w:trHeight w:val="383"/>
        </w:trPr>
        <w:tc>
          <w:tcPr>
            <w:tcW w:w="987" w:type="dxa"/>
            <w:tcBorders>
              <w:bottom w:val="nil"/>
            </w:tcBorders>
          </w:tcPr>
          <w:p w14:paraId="091CC22E" w14:textId="77777777" w:rsidR="000731EB" w:rsidRDefault="000731EB">
            <w:pPr>
              <w:pStyle w:val="TableParagraph"/>
              <w:spacing w:line="240" w:lineRule="auto"/>
              <w:rPr>
                <w:sz w:val="18"/>
              </w:rPr>
            </w:pPr>
          </w:p>
        </w:tc>
        <w:tc>
          <w:tcPr>
            <w:tcW w:w="743" w:type="dxa"/>
            <w:tcBorders>
              <w:bottom w:val="nil"/>
            </w:tcBorders>
          </w:tcPr>
          <w:p w14:paraId="2F520DC4" w14:textId="77777777" w:rsidR="000731EB" w:rsidRDefault="000731EB">
            <w:pPr>
              <w:pStyle w:val="TableParagraph"/>
              <w:spacing w:line="240" w:lineRule="auto"/>
              <w:rPr>
                <w:sz w:val="18"/>
              </w:rPr>
            </w:pPr>
          </w:p>
        </w:tc>
        <w:tc>
          <w:tcPr>
            <w:tcW w:w="2117" w:type="dxa"/>
            <w:gridSpan w:val="3"/>
          </w:tcPr>
          <w:p w14:paraId="79E6F4BD" w14:textId="77777777" w:rsidR="000731EB" w:rsidRDefault="00000000">
            <w:pPr>
              <w:pStyle w:val="TableParagraph"/>
              <w:spacing w:line="180" w:lineRule="atLeast"/>
              <w:ind w:left="706" w:right="352" w:hanging="329"/>
              <w:rPr>
                <w:b/>
                <w:sz w:val="16"/>
              </w:rPr>
            </w:pPr>
            <w:r>
              <w:rPr>
                <w:b/>
                <w:sz w:val="16"/>
              </w:rPr>
              <w:t>Maksimum</w:t>
            </w:r>
            <w:r>
              <w:rPr>
                <w:b/>
                <w:spacing w:val="-10"/>
                <w:sz w:val="16"/>
              </w:rPr>
              <w:t xml:space="preserve"> </w:t>
            </w:r>
            <w:r>
              <w:rPr>
                <w:b/>
                <w:sz w:val="16"/>
              </w:rPr>
              <w:t>Ek</w:t>
            </w:r>
            <w:r>
              <w:rPr>
                <w:b/>
                <w:spacing w:val="-10"/>
                <w:sz w:val="16"/>
              </w:rPr>
              <w:t xml:space="preserve"> </w:t>
            </w:r>
            <w:r>
              <w:rPr>
                <w:b/>
                <w:sz w:val="16"/>
              </w:rPr>
              <w:t>Ders</w:t>
            </w:r>
            <w:r>
              <w:rPr>
                <w:b/>
                <w:spacing w:val="40"/>
                <w:sz w:val="16"/>
              </w:rPr>
              <w:t xml:space="preserve"> </w:t>
            </w:r>
            <w:r>
              <w:rPr>
                <w:b/>
                <w:spacing w:val="-2"/>
                <w:sz w:val="16"/>
              </w:rPr>
              <w:t>Saati</w:t>
            </w:r>
          </w:p>
        </w:tc>
        <w:tc>
          <w:tcPr>
            <w:tcW w:w="710" w:type="dxa"/>
            <w:vMerge w:val="restart"/>
          </w:tcPr>
          <w:p w14:paraId="2C47DD04" w14:textId="77777777" w:rsidR="000731EB" w:rsidRDefault="000731EB">
            <w:pPr>
              <w:pStyle w:val="TableParagraph"/>
              <w:spacing w:line="240" w:lineRule="auto"/>
              <w:rPr>
                <w:b/>
                <w:sz w:val="16"/>
              </w:rPr>
            </w:pPr>
          </w:p>
          <w:p w14:paraId="5BF69AB9" w14:textId="77777777" w:rsidR="000731EB" w:rsidRDefault="000731EB">
            <w:pPr>
              <w:pStyle w:val="TableParagraph"/>
              <w:spacing w:line="240" w:lineRule="auto"/>
              <w:rPr>
                <w:b/>
                <w:sz w:val="16"/>
              </w:rPr>
            </w:pPr>
          </w:p>
          <w:p w14:paraId="1E9A94DC" w14:textId="77777777" w:rsidR="000731EB" w:rsidRDefault="000731EB">
            <w:pPr>
              <w:pStyle w:val="TableParagraph"/>
              <w:spacing w:line="240" w:lineRule="auto"/>
              <w:rPr>
                <w:b/>
                <w:sz w:val="16"/>
              </w:rPr>
            </w:pPr>
          </w:p>
          <w:p w14:paraId="2B4D73BF" w14:textId="77777777" w:rsidR="000731EB" w:rsidRDefault="000731EB">
            <w:pPr>
              <w:pStyle w:val="TableParagraph"/>
              <w:spacing w:line="240" w:lineRule="auto"/>
              <w:rPr>
                <w:b/>
                <w:sz w:val="16"/>
              </w:rPr>
            </w:pPr>
          </w:p>
          <w:p w14:paraId="555E263A" w14:textId="77777777" w:rsidR="000731EB" w:rsidRDefault="000731EB">
            <w:pPr>
              <w:pStyle w:val="TableParagraph"/>
              <w:spacing w:line="240" w:lineRule="auto"/>
              <w:rPr>
                <w:b/>
                <w:sz w:val="16"/>
              </w:rPr>
            </w:pPr>
          </w:p>
          <w:p w14:paraId="17ED4F9F" w14:textId="77777777" w:rsidR="000731EB" w:rsidRDefault="000731EB">
            <w:pPr>
              <w:pStyle w:val="TableParagraph"/>
              <w:spacing w:line="240" w:lineRule="auto"/>
              <w:rPr>
                <w:b/>
                <w:sz w:val="16"/>
              </w:rPr>
            </w:pPr>
          </w:p>
          <w:p w14:paraId="0614445B" w14:textId="77777777" w:rsidR="000731EB" w:rsidRDefault="000731EB">
            <w:pPr>
              <w:pStyle w:val="TableParagraph"/>
              <w:spacing w:before="55" w:line="240" w:lineRule="auto"/>
              <w:rPr>
                <w:b/>
                <w:sz w:val="16"/>
              </w:rPr>
            </w:pPr>
          </w:p>
          <w:p w14:paraId="528F165F" w14:textId="77777777" w:rsidR="000731EB" w:rsidRDefault="00000000">
            <w:pPr>
              <w:pStyle w:val="TableParagraph"/>
              <w:spacing w:before="1"/>
              <w:ind w:left="17"/>
              <w:rPr>
                <w:b/>
                <w:sz w:val="16"/>
              </w:rPr>
            </w:pPr>
            <w:r>
              <w:rPr>
                <w:b/>
                <w:spacing w:val="-2"/>
                <w:sz w:val="16"/>
              </w:rPr>
              <w:t>Toplam</w:t>
            </w:r>
          </w:p>
        </w:tc>
        <w:tc>
          <w:tcPr>
            <w:tcW w:w="709" w:type="dxa"/>
            <w:tcBorders>
              <w:bottom w:val="nil"/>
            </w:tcBorders>
          </w:tcPr>
          <w:p w14:paraId="565A2702" w14:textId="77777777" w:rsidR="000731EB" w:rsidRDefault="000731EB">
            <w:pPr>
              <w:pStyle w:val="TableParagraph"/>
              <w:spacing w:line="240" w:lineRule="auto"/>
              <w:rPr>
                <w:sz w:val="18"/>
              </w:rPr>
            </w:pPr>
          </w:p>
        </w:tc>
      </w:tr>
      <w:tr w:rsidR="000731EB" w14:paraId="57C96E93" w14:textId="77777777">
        <w:trPr>
          <w:trHeight w:val="297"/>
        </w:trPr>
        <w:tc>
          <w:tcPr>
            <w:tcW w:w="987" w:type="dxa"/>
            <w:tcBorders>
              <w:top w:val="nil"/>
              <w:bottom w:val="nil"/>
            </w:tcBorders>
          </w:tcPr>
          <w:p w14:paraId="5737F850" w14:textId="77777777" w:rsidR="000731EB" w:rsidRDefault="000731EB">
            <w:pPr>
              <w:pStyle w:val="TableParagraph"/>
              <w:spacing w:line="240" w:lineRule="auto"/>
              <w:rPr>
                <w:sz w:val="18"/>
              </w:rPr>
            </w:pPr>
          </w:p>
        </w:tc>
        <w:tc>
          <w:tcPr>
            <w:tcW w:w="743" w:type="dxa"/>
            <w:tcBorders>
              <w:top w:val="nil"/>
              <w:bottom w:val="nil"/>
            </w:tcBorders>
          </w:tcPr>
          <w:p w14:paraId="193DF3D9" w14:textId="77777777" w:rsidR="000731EB" w:rsidRDefault="000731EB">
            <w:pPr>
              <w:pStyle w:val="TableParagraph"/>
              <w:spacing w:line="240" w:lineRule="auto"/>
              <w:rPr>
                <w:sz w:val="18"/>
              </w:rPr>
            </w:pPr>
          </w:p>
        </w:tc>
        <w:tc>
          <w:tcPr>
            <w:tcW w:w="1414" w:type="dxa"/>
            <w:gridSpan w:val="2"/>
            <w:tcBorders>
              <w:bottom w:val="nil"/>
            </w:tcBorders>
          </w:tcPr>
          <w:p w14:paraId="78C09D0D" w14:textId="77777777" w:rsidR="000731EB" w:rsidRDefault="00000000">
            <w:pPr>
              <w:pStyle w:val="TableParagraph"/>
              <w:spacing w:before="96" w:line="182" w:lineRule="exact"/>
              <w:ind w:left="15"/>
              <w:rPr>
                <w:b/>
                <w:sz w:val="16"/>
              </w:rPr>
            </w:pPr>
            <w:r>
              <w:rPr>
                <w:b/>
                <w:sz w:val="16"/>
              </w:rPr>
              <w:t>Normal</w:t>
            </w:r>
            <w:r>
              <w:rPr>
                <w:b/>
                <w:spacing w:val="-7"/>
                <w:sz w:val="16"/>
              </w:rPr>
              <w:t xml:space="preserve"> </w:t>
            </w:r>
            <w:r>
              <w:rPr>
                <w:b/>
                <w:spacing w:val="-2"/>
                <w:sz w:val="16"/>
              </w:rPr>
              <w:t>Örgün</w:t>
            </w:r>
          </w:p>
        </w:tc>
        <w:tc>
          <w:tcPr>
            <w:tcW w:w="703" w:type="dxa"/>
            <w:tcBorders>
              <w:bottom w:val="nil"/>
            </w:tcBorders>
          </w:tcPr>
          <w:p w14:paraId="1055F808" w14:textId="77777777" w:rsidR="000731EB" w:rsidRDefault="00000000">
            <w:pPr>
              <w:pStyle w:val="TableParagraph"/>
              <w:spacing w:before="96" w:line="182" w:lineRule="exact"/>
              <w:ind w:left="14"/>
              <w:rPr>
                <w:b/>
                <w:sz w:val="16"/>
              </w:rPr>
            </w:pPr>
            <w:proofErr w:type="spellStart"/>
            <w:r>
              <w:rPr>
                <w:b/>
                <w:spacing w:val="-2"/>
                <w:sz w:val="16"/>
              </w:rPr>
              <w:t>II.Örgün</w:t>
            </w:r>
            <w:proofErr w:type="spellEnd"/>
          </w:p>
        </w:tc>
        <w:tc>
          <w:tcPr>
            <w:tcW w:w="710" w:type="dxa"/>
            <w:vMerge/>
            <w:tcBorders>
              <w:top w:val="nil"/>
            </w:tcBorders>
          </w:tcPr>
          <w:p w14:paraId="4D190B92" w14:textId="77777777" w:rsidR="000731EB" w:rsidRDefault="000731EB">
            <w:pPr>
              <w:rPr>
                <w:sz w:val="2"/>
                <w:szCs w:val="2"/>
              </w:rPr>
            </w:pPr>
          </w:p>
        </w:tc>
        <w:tc>
          <w:tcPr>
            <w:tcW w:w="709" w:type="dxa"/>
            <w:tcBorders>
              <w:top w:val="nil"/>
              <w:bottom w:val="nil"/>
            </w:tcBorders>
          </w:tcPr>
          <w:p w14:paraId="54DDB083" w14:textId="77777777" w:rsidR="000731EB" w:rsidRDefault="000731EB">
            <w:pPr>
              <w:pStyle w:val="TableParagraph"/>
              <w:spacing w:line="240" w:lineRule="auto"/>
              <w:rPr>
                <w:sz w:val="18"/>
              </w:rPr>
            </w:pPr>
          </w:p>
        </w:tc>
      </w:tr>
      <w:tr w:rsidR="000731EB" w14:paraId="40D7D81D" w14:textId="77777777">
        <w:trPr>
          <w:trHeight w:val="199"/>
        </w:trPr>
        <w:tc>
          <w:tcPr>
            <w:tcW w:w="987" w:type="dxa"/>
            <w:tcBorders>
              <w:top w:val="nil"/>
              <w:bottom w:val="nil"/>
            </w:tcBorders>
          </w:tcPr>
          <w:p w14:paraId="65A3E733" w14:textId="77777777" w:rsidR="000731EB" w:rsidRDefault="000731EB">
            <w:pPr>
              <w:pStyle w:val="TableParagraph"/>
              <w:spacing w:line="240" w:lineRule="auto"/>
              <w:rPr>
                <w:sz w:val="12"/>
              </w:rPr>
            </w:pPr>
          </w:p>
        </w:tc>
        <w:tc>
          <w:tcPr>
            <w:tcW w:w="743" w:type="dxa"/>
            <w:tcBorders>
              <w:top w:val="nil"/>
              <w:bottom w:val="nil"/>
            </w:tcBorders>
          </w:tcPr>
          <w:p w14:paraId="5BE97BA6" w14:textId="77777777" w:rsidR="000731EB" w:rsidRDefault="000731EB">
            <w:pPr>
              <w:pStyle w:val="TableParagraph"/>
              <w:spacing w:line="240" w:lineRule="auto"/>
              <w:rPr>
                <w:sz w:val="12"/>
              </w:rPr>
            </w:pPr>
          </w:p>
        </w:tc>
        <w:tc>
          <w:tcPr>
            <w:tcW w:w="705" w:type="dxa"/>
            <w:tcBorders>
              <w:top w:val="nil"/>
              <w:right w:val="nil"/>
            </w:tcBorders>
          </w:tcPr>
          <w:p w14:paraId="27396D44" w14:textId="77777777" w:rsidR="000731EB" w:rsidRDefault="00000000">
            <w:pPr>
              <w:pStyle w:val="TableParagraph"/>
              <w:spacing w:before="11"/>
              <w:ind w:left="15"/>
              <w:rPr>
                <w:b/>
                <w:sz w:val="16"/>
              </w:rPr>
            </w:pPr>
            <w:r>
              <w:rPr>
                <w:b/>
                <w:spacing w:val="-2"/>
                <w:sz w:val="16"/>
              </w:rPr>
              <w:t>Eğitim</w:t>
            </w:r>
          </w:p>
        </w:tc>
        <w:tc>
          <w:tcPr>
            <w:tcW w:w="709" w:type="dxa"/>
            <w:tcBorders>
              <w:top w:val="nil"/>
              <w:left w:val="nil"/>
            </w:tcBorders>
          </w:tcPr>
          <w:p w14:paraId="61219B00" w14:textId="77777777" w:rsidR="000731EB" w:rsidRDefault="000731EB">
            <w:pPr>
              <w:pStyle w:val="TableParagraph"/>
              <w:spacing w:line="240" w:lineRule="auto"/>
              <w:rPr>
                <w:sz w:val="12"/>
              </w:rPr>
            </w:pPr>
          </w:p>
        </w:tc>
        <w:tc>
          <w:tcPr>
            <w:tcW w:w="703" w:type="dxa"/>
            <w:tcBorders>
              <w:top w:val="nil"/>
            </w:tcBorders>
          </w:tcPr>
          <w:p w14:paraId="61442BE9" w14:textId="77777777" w:rsidR="000731EB" w:rsidRDefault="00000000">
            <w:pPr>
              <w:pStyle w:val="TableParagraph"/>
              <w:spacing w:before="11"/>
              <w:ind w:left="55"/>
              <w:rPr>
                <w:b/>
                <w:sz w:val="16"/>
              </w:rPr>
            </w:pPr>
            <w:r>
              <w:rPr>
                <w:b/>
                <w:spacing w:val="-2"/>
                <w:sz w:val="16"/>
              </w:rPr>
              <w:t>Eğitim</w:t>
            </w:r>
          </w:p>
        </w:tc>
        <w:tc>
          <w:tcPr>
            <w:tcW w:w="710" w:type="dxa"/>
            <w:vMerge/>
            <w:tcBorders>
              <w:top w:val="nil"/>
            </w:tcBorders>
          </w:tcPr>
          <w:p w14:paraId="0F556C7A" w14:textId="77777777" w:rsidR="000731EB" w:rsidRDefault="000731EB">
            <w:pPr>
              <w:rPr>
                <w:sz w:val="2"/>
                <w:szCs w:val="2"/>
              </w:rPr>
            </w:pPr>
          </w:p>
        </w:tc>
        <w:tc>
          <w:tcPr>
            <w:tcW w:w="709" w:type="dxa"/>
            <w:tcBorders>
              <w:top w:val="nil"/>
              <w:bottom w:val="nil"/>
            </w:tcBorders>
          </w:tcPr>
          <w:p w14:paraId="5B2F4E33" w14:textId="77777777" w:rsidR="000731EB" w:rsidRDefault="000731EB">
            <w:pPr>
              <w:pStyle w:val="TableParagraph"/>
              <w:spacing w:line="240" w:lineRule="auto"/>
              <w:rPr>
                <w:sz w:val="12"/>
              </w:rPr>
            </w:pPr>
          </w:p>
        </w:tc>
      </w:tr>
      <w:tr w:rsidR="000731EB" w14:paraId="7A0E96EC" w14:textId="77777777">
        <w:trPr>
          <w:trHeight w:val="425"/>
        </w:trPr>
        <w:tc>
          <w:tcPr>
            <w:tcW w:w="987" w:type="dxa"/>
            <w:tcBorders>
              <w:top w:val="nil"/>
              <w:bottom w:val="nil"/>
            </w:tcBorders>
          </w:tcPr>
          <w:p w14:paraId="338AA55B" w14:textId="77777777" w:rsidR="000731EB" w:rsidRDefault="000731EB">
            <w:pPr>
              <w:pStyle w:val="TableParagraph"/>
              <w:spacing w:before="50" w:line="240" w:lineRule="auto"/>
              <w:rPr>
                <w:b/>
                <w:sz w:val="16"/>
              </w:rPr>
            </w:pPr>
          </w:p>
          <w:p w14:paraId="68F65F36" w14:textId="77777777" w:rsidR="000731EB" w:rsidRDefault="00000000">
            <w:pPr>
              <w:pStyle w:val="TableParagraph"/>
              <w:spacing w:line="171" w:lineRule="exact"/>
              <w:ind w:left="16"/>
              <w:rPr>
                <w:b/>
                <w:sz w:val="16"/>
              </w:rPr>
            </w:pPr>
            <w:r>
              <w:rPr>
                <w:b/>
                <w:spacing w:val="-2"/>
                <w:sz w:val="16"/>
              </w:rPr>
              <w:t>Görev</w:t>
            </w:r>
          </w:p>
        </w:tc>
        <w:tc>
          <w:tcPr>
            <w:tcW w:w="743" w:type="dxa"/>
            <w:tcBorders>
              <w:top w:val="nil"/>
              <w:bottom w:val="nil"/>
            </w:tcBorders>
          </w:tcPr>
          <w:p w14:paraId="4EAF7B93" w14:textId="77777777" w:rsidR="000731EB" w:rsidRDefault="00000000">
            <w:pPr>
              <w:pStyle w:val="TableParagraph"/>
              <w:spacing w:line="206" w:lineRule="exact"/>
              <w:ind w:left="16" w:right="72"/>
              <w:rPr>
                <w:b/>
                <w:sz w:val="18"/>
              </w:rPr>
            </w:pPr>
            <w:r>
              <w:rPr>
                <w:b/>
                <w:spacing w:val="-2"/>
                <w:sz w:val="18"/>
              </w:rPr>
              <w:t xml:space="preserve">Haftalık </w:t>
            </w:r>
            <w:r>
              <w:rPr>
                <w:b/>
                <w:spacing w:val="-4"/>
                <w:sz w:val="18"/>
              </w:rPr>
              <w:t>Ders</w:t>
            </w:r>
          </w:p>
        </w:tc>
        <w:tc>
          <w:tcPr>
            <w:tcW w:w="705" w:type="dxa"/>
            <w:vMerge w:val="restart"/>
          </w:tcPr>
          <w:p w14:paraId="3D2491E4" w14:textId="77777777" w:rsidR="000731EB" w:rsidRDefault="000731EB">
            <w:pPr>
              <w:pStyle w:val="TableParagraph"/>
              <w:spacing w:line="240" w:lineRule="auto"/>
              <w:rPr>
                <w:b/>
                <w:sz w:val="16"/>
              </w:rPr>
            </w:pPr>
          </w:p>
          <w:p w14:paraId="3EFDA95A" w14:textId="77777777" w:rsidR="000731EB" w:rsidRDefault="000731EB">
            <w:pPr>
              <w:pStyle w:val="TableParagraph"/>
              <w:spacing w:before="65" w:line="240" w:lineRule="auto"/>
              <w:rPr>
                <w:b/>
                <w:sz w:val="16"/>
              </w:rPr>
            </w:pPr>
          </w:p>
          <w:p w14:paraId="2456AD26" w14:textId="77777777" w:rsidR="000731EB" w:rsidRDefault="00000000">
            <w:pPr>
              <w:pStyle w:val="TableParagraph"/>
              <w:ind w:left="15"/>
              <w:rPr>
                <w:b/>
                <w:sz w:val="16"/>
              </w:rPr>
            </w:pPr>
            <w:r>
              <w:rPr>
                <w:b/>
                <w:spacing w:val="-2"/>
                <w:sz w:val="16"/>
              </w:rPr>
              <w:t>Mecburi</w:t>
            </w:r>
          </w:p>
        </w:tc>
        <w:tc>
          <w:tcPr>
            <w:tcW w:w="709" w:type="dxa"/>
            <w:vMerge w:val="restart"/>
          </w:tcPr>
          <w:p w14:paraId="2C3D6146" w14:textId="77777777" w:rsidR="000731EB" w:rsidRDefault="000731EB">
            <w:pPr>
              <w:pStyle w:val="TableParagraph"/>
              <w:spacing w:line="240" w:lineRule="auto"/>
              <w:rPr>
                <w:b/>
                <w:sz w:val="16"/>
              </w:rPr>
            </w:pPr>
          </w:p>
          <w:p w14:paraId="49C9856F" w14:textId="77777777" w:rsidR="000731EB" w:rsidRDefault="000731EB">
            <w:pPr>
              <w:pStyle w:val="TableParagraph"/>
              <w:spacing w:before="65" w:line="240" w:lineRule="auto"/>
              <w:rPr>
                <w:b/>
                <w:sz w:val="16"/>
              </w:rPr>
            </w:pPr>
          </w:p>
          <w:p w14:paraId="5310C658" w14:textId="77777777" w:rsidR="000731EB" w:rsidRDefault="00000000">
            <w:pPr>
              <w:pStyle w:val="TableParagraph"/>
              <w:ind w:left="15"/>
              <w:rPr>
                <w:b/>
                <w:sz w:val="16"/>
              </w:rPr>
            </w:pPr>
            <w:r>
              <w:rPr>
                <w:b/>
                <w:spacing w:val="-2"/>
                <w:sz w:val="16"/>
              </w:rPr>
              <w:t>İstekle</w:t>
            </w:r>
          </w:p>
        </w:tc>
        <w:tc>
          <w:tcPr>
            <w:tcW w:w="703" w:type="dxa"/>
            <w:vMerge w:val="restart"/>
          </w:tcPr>
          <w:p w14:paraId="459601B3" w14:textId="77777777" w:rsidR="000731EB" w:rsidRDefault="000731EB">
            <w:pPr>
              <w:pStyle w:val="TableParagraph"/>
              <w:spacing w:line="240" w:lineRule="auto"/>
              <w:rPr>
                <w:b/>
                <w:sz w:val="16"/>
              </w:rPr>
            </w:pPr>
          </w:p>
          <w:p w14:paraId="26CC00CD" w14:textId="77777777" w:rsidR="000731EB" w:rsidRDefault="000731EB">
            <w:pPr>
              <w:pStyle w:val="TableParagraph"/>
              <w:spacing w:before="65" w:line="240" w:lineRule="auto"/>
              <w:rPr>
                <w:b/>
                <w:sz w:val="16"/>
              </w:rPr>
            </w:pPr>
          </w:p>
          <w:p w14:paraId="7B478AF7" w14:textId="77777777" w:rsidR="000731EB" w:rsidRDefault="00000000">
            <w:pPr>
              <w:pStyle w:val="TableParagraph"/>
              <w:ind w:left="14"/>
              <w:rPr>
                <w:b/>
                <w:sz w:val="16"/>
              </w:rPr>
            </w:pPr>
            <w:r>
              <w:rPr>
                <w:b/>
                <w:spacing w:val="-2"/>
                <w:sz w:val="16"/>
              </w:rPr>
              <w:t>İstekle</w:t>
            </w:r>
          </w:p>
        </w:tc>
        <w:tc>
          <w:tcPr>
            <w:tcW w:w="710" w:type="dxa"/>
            <w:vMerge/>
            <w:tcBorders>
              <w:top w:val="nil"/>
            </w:tcBorders>
          </w:tcPr>
          <w:p w14:paraId="02AB256A" w14:textId="77777777" w:rsidR="000731EB" w:rsidRDefault="000731EB">
            <w:pPr>
              <w:rPr>
                <w:sz w:val="2"/>
                <w:szCs w:val="2"/>
              </w:rPr>
            </w:pPr>
          </w:p>
        </w:tc>
        <w:tc>
          <w:tcPr>
            <w:tcW w:w="709" w:type="dxa"/>
            <w:tcBorders>
              <w:top w:val="nil"/>
              <w:bottom w:val="nil"/>
            </w:tcBorders>
          </w:tcPr>
          <w:p w14:paraId="7AC6F466" w14:textId="77777777" w:rsidR="000731EB" w:rsidRDefault="000731EB">
            <w:pPr>
              <w:pStyle w:val="TableParagraph"/>
              <w:spacing w:before="50" w:line="240" w:lineRule="auto"/>
              <w:rPr>
                <w:b/>
                <w:sz w:val="16"/>
              </w:rPr>
            </w:pPr>
          </w:p>
          <w:p w14:paraId="3D9AE34B" w14:textId="77777777" w:rsidR="000731EB" w:rsidRDefault="00000000">
            <w:pPr>
              <w:pStyle w:val="TableParagraph"/>
              <w:spacing w:line="171" w:lineRule="exact"/>
              <w:ind w:left="15"/>
              <w:rPr>
                <w:b/>
                <w:sz w:val="16"/>
              </w:rPr>
            </w:pPr>
            <w:r>
              <w:rPr>
                <w:b/>
                <w:spacing w:val="-2"/>
                <w:sz w:val="16"/>
              </w:rPr>
              <w:t>Genel</w:t>
            </w:r>
          </w:p>
        </w:tc>
      </w:tr>
      <w:tr w:rsidR="000731EB" w14:paraId="438C9C8E" w14:textId="77777777">
        <w:trPr>
          <w:trHeight w:val="186"/>
        </w:trPr>
        <w:tc>
          <w:tcPr>
            <w:tcW w:w="987" w:type="dxa"/>
            <w:tcBorders>
              <w:top w:val="nil"/>
            </w:tcBorders>
          </w:tcPr>
          <w:p w14:paraId="1CC0E468" w14:textId="77777777" w:rsidR="000731EB" w:rsidRDefault="00000000">
            <w:pPr>
              <w:pStyle w:val="TableParagraph"/>
              <w:spacing w:line="166" w:lineRule="exact"/>
              <w:ind w:left="16"/>
              <w:rPr>
                <w:b/>
                <w:sz w:val="16"/>
              </w:rPr>
            </w:pPr>
            <w:r>
              <w:rPr>
                <w:b/>
                <w:spacing w:val="-2"/>
                <w:sz w:val="16"/>
              </w:rPr>
              <w:t>Unvanları</w:t>
            </w:r>
          </w:p>
        </w:tc>
        <w:tc>
          <w:tcPr>
            <w:tcW w:w="743" w:type="dxa"/>
            <w:tcBorders>
              <w:top w:val="nil"/>
            </w:tcBorders>
          </w:tcPr>
          <w:p w14:paraId="2F07293F" w14:textId="77777777" w:rsidR="000731EB" w:rsidRDefault="00000000">
            <w:pPr>
              <w:pStyle w:val="TableParagraph"/>
              <w:spacing w:line="166" w:lineRule="exact"/>
              <w:ind w:left="16"/>
              <w:rPr>
                <w:b/>
                <w:sz w:val="16"/>
              </w:rPr>
            </w:pPr>
            <w:r>
              <w:rPr>
                <w:b/>
                <w:spacing w:val="-4"/>
                <w:sz w:val="16"/>
              </w:rPr>
              <w:t>Yükü</w:t>
            </w:r>
          </w:p>
        </w:tc>
        <w:tc>
          <w:tcPr>
            <w:tcW w:w="705" w:type="dxa"/>
            <w:vMerge/>
            <w:tcBorders>
              <w:top w:val="nil"/>
            </w:tcBorders>
          </w:tcPr>
          <w:p w14:paraId="40C629F5" w14:textId="77777777" w:rsidR="000731EB" w:rsidRDefault="000731EB">
            <w:pPr>
              <w:rPr>
                <w:sz w:val="2"/>
                <w:szCs w:val="2"/>
              </w:rPr>
            </w:pPr>
          </w:p>
        </w:tc>
        <w:tc>
          <w:tcPr>
            <w:tcW w:w="709" w:type="dxa"/>
            <w:vMerge/>
            <w:tcBorders>
              <w:top w:val="nil"/>
            </w:tcBorders>
          </w:tcPr>
          <w:p w14:paraId="0D446E34" w14:textId="77777777" w:rsidR="000731EB" w:rsidRDefault="000731EB">
            <w:pPr>
              <w:rPr>
                <w:sz w:val="2"/>
                <w:szCs w:val="2"/>
              </w:rPr>
            </w:pPr>
          </w:p>
        </w:tc>
        <w:tc>
          <w:tcPr>
            <w:tcW w:w="703" w:type="dxa"/>
            <w:vMerge/>
            <w:tcBorders>
              <w:top w:val="nil"/>
            </w:tcBorders>
          </w:tcPr>
          <w:p w14:paraId="15447E56" w14:textId="77777777" w:rsidR="000731EB" w:rsidRDefault="000731EB">
            <w:pPr>
              <w:rPr>
                <w:sz w:val="2"/>
                <w:szCs w:val="2"/>
              </w:rPr>
            </w:pPr>
          </w:p>
        </w:tc>
        <w:tc>
          <w:tcPr>
            <w:tcW w:w="710" w:type="dxa"/>
            <w:vMerge/>
            <w:tcBorders>
              <w:top w:val="nil"/>
            </w:tcBorders>
          </w:tcPr>
          <w:p w14:paraId="7FAF5A9E" w14:textId="77777777" w:rsidR="000731EB" w:rsidRDefault="000731EB">
            <w:pPr>
              <w:rPr>
                <w:sz w:val="2"/>
                <w:szCs w:val="2"/>
              </w:rPr>
            </w:pPr>
          </w:p>
        </w:tc>
        <w:tc>
          <w:tcPr>
            <w:tcW w:w="709" w:type="dxa"/>
            <w:tcBorders>
              <w:top w:val="nil"/>
            </w:tcBorders>
          </w:tcPr>
          <w:p w14:paraId="05345424" w14:textId="77777777" w:rsidR="000731EB" w:rsidRDefault="00000000">
            <w:pPr>
              <w:pStyle w:val="TableParagraph"/>
              <w:spacing w:line="166" w:lineRule="exact"/>
              <w:ind w:left="15"/>
              <w:rPr>
                <w:b/>
                <w:sz w:val="16"/>
              </w:rPr>
            </w:pPr>
            <w:r>
              <w:rPr>
                <w:b/>
                <w:spacing w:val="-2"/>
                <w:sz w:val="16"/>
              </w:rPr>
              <w:t>Toplam</w:t>
            </w:r>
          </w:p>
        </w:tc>
      </w:tr>
      <w:tr w:rsidR="000731EB" w14:paraId="30618207" w14:textId="77777777">
        <w:trPr>
          <w:trHeight w:val="280"/>
        </w:trPr>
        <w:tc>
          <w:tcPr>
            <w:tcW w:w="987" w:type="dxa"/>
          </w:tcPr>
          <w:p w14:paraId="045EC543" w14:textId="77777777" w:rsidR="000731EB" w:rsidRDefault="000731EB">
            <w:pPr>
              <w:pStyle w:val="TableParagraph"/>
              <w:spacing w:line="240" w:lineRule="auto"/>
              <w:rPr>
                <w:sz w:val="18"/>
              </w:rPr>
            </w:pPr>
          </w:p>
        </w:tc>
        <w:tc>
          <w:tcPr>
            <w:tcW w:w="743" w:type="dxa"/>
          </w:tcPr>
          <w:p w14:paraId="42C24E5E" w14:textId="77777777" w:rsidR="000731EB" w:rsidRDefault="000731EB">
            <w:pPr>
              <w:pStyle w:val="TableParagraph"/>
              <w:spacing w:line="240" w:lineRule="auto"/>
              <w:rPr>
                <w:sz w:val="18"/>
              </w:rPr>
            </w:pPr>
          </w:p>
        </w:tc>
        <w:tc>
          <w:tcPr>
            <w:tcW w:w="705" w:type="dxa"/>
          </w:tcPr>
          <w:p w14:paraId="33453A60" w14:textId="77777777" w:rsidR="000731EB" w:rsidRDefault="000731EB">
            <w:pPr>
              <w:pStyle w:val="TableParagraph"/>
              <w:spacing w:line="240" w:lineRule="auto"/>
              <w:rPr>
                <w:sz w:val="18"/>
              </w:rPr>
            </w:pPr>
          </w:p>
        </w:tc>
        <w:tc>
          <w:tcPr>
            <w:tcW w:w="709" w:type="dxa"/>
          </w:tcPr>
          <w:p w14:paraId="01DD40A2" w14:textId="77777777" w:rsidR="000731EB" w:rsidRDefault="000731EB">
            <w:pPr>
              <w:pStyle w:val="TableParagraph"/>
              <w:spacing w:line="240" w:lineRule="auto"/>
              <w:rPr>
                <w:sz w:val="18"/>
              </w:rPr>
            </w:pPr>
          </w:p>
        </w:tc>
        <w:tc>
          <w:tcPr>
            <w:tcW w:w="703" w:type="dxa"/>
          </w:tcPr>
          <w:p w14:paraId="20052C78" w14:textId="77777777" w:rsidR="000731EB" w:rsidRDefault="000731EB">
            <w:pPr>
              <w:pStyle w:val="TableParagraph"/>
              <w:spacing w:line="240" w:lineRule="auto"/>
              <w:rPr>
                <w:sz w:val="18"/>
              </w:rPr>
            </w:pPr>
          </w:p>
        </w:tc>
        <w:tc>
          <w:tcPr>
            <w:tcW w:w="710" w:type="dxa"/>
          </w:tcPr>
          <w:p w14:paraId="0187B21F" w14:textId="77777777" w:rsidR="000731EB" w:rsidRDefault="000731EB">
            <w:pPr>
              <w:pStyle w:val="TableParagraph"/>
              <w:spacing w:line="240" w:lineRule="auto"/>
              <w:rPr>
                <w:sz w:val="18"/>
              </w:rPr>
            </w:pPr>
          </w:p>
        </w:tc>
        <w:tc>
          <w:tcPr>
            <w:tcW w:w="709" w:type="dxa"/>
          </w:tcPr>
          <w:p w14:paraId="4DC8EE0F" w14:textId="77777777" w:rsidR="000731EB" w:rsidRDefault="000731EB">
            <w:pPr>
              <w:pStyle w:val="TableParagraph"/>
              <w:spacing w:line="240" w:lineRule="auto"/>
              <w:rPr>
                <w:sz w:val="18"/>
              </w:rPr>
            </w:pPr>
          </w:p>
        </w:tc>
      </w:tr>
      <w:tr w:rsidR="000731EB" w14:paraId="7729C8FB" w14:textId="77777777">
        <w:trPr>
          <w:trHeight w:val="270"/>
        </w:trPr>
        <w:tc>
          <w:tcPr>
            <w:tcW w:w="987" w:type="dxa"/>
          </w:tcPr>
          <w:p w14:paraId="27C61DE9" w14:textId="77777777" w:rsidR="000731EB" w:rsidRDefault="00000000">
            <w:pPr>
              <w:pStyle w:val="TableParagraph"/>
              <w:spacing w:before="85" w:line="165" w:lineRule="exact"/>
              <w:ind w:left="16"/>
              <w:rPr>
                <w:b/>
                <w:sz w:val="16"/>
              </w:rPr>
            </w:pPr>
            <w:r>
              <w:rPr>
                <w:b/>
                <w:spacing w:val="-2"/>
                <w:sz w:val="16"/>
              </w:rPr>
              <w:t>Prof.</w:t>
            </w:r>
          </w:p>
        </w:tc>
        <w:tc>
          <w:tcPr>
            <w:tcW w:w="743" w:type="dxa"/>
          </w:tcPr>
          <w:p w14:paraId="7676458A" w14:textId="77777777" w:rsidR="000731EB" w:rsidRDefault="00000000">
            <w:pPr>
              <w:pStyle w:val="TableParagraph"/>
              <w:spacing w:before="85" w:line="165" w:lineRule="exact"/>
              <w:ind w:left="16"/>
              <w:rPr>
                <w:b/>
                <w:sz w:val="16"/>
              </w:rPr>
            </w:pPr>
            <w:r>
              <w:rPr>
                <w:b/>
                <w:spacing w:val="-5"/>
                <w:sz w:val="16"/>
              </w:rPr>
              <w:t>10</w:t>
            </w:r>
          </w:p>
        </w:tc>
        <w:tc>
          <w:tcPr>
            <w:tcW w:w="705" w:type="dxa"/>
          </w:tcPr>
          <w:p w14:paraId="3256AD6E" w14:textId="77777777" w:rsidR="000731EB" w:rsidRDefault="00000000">
            <w:pPr>
              <w:pStyle w:val="TableParagraph"/>
              <w:spacing w:before="85" w:line="165" w:lineRule="exact"/>
              <w:ind w:left="15"/>
              <w:rPr>
                <w:b/>
                <w:sz w:val="16"/>
              </w:rPr>
            </w:pPr>
            <w:r>
              <w:rPr>
                <w:b/>
                <w:spacing w:val="-10"/>
                <w:sz w:val="16"/>
              </w:rPr>
              <w:t>2</w:t>
            </w:r>
          </w:p>
        </w:tc>
        <w:tc>
          <w:tcPr>
            <w:tcW w:w="709" w:type="dxa"/>
          </w:tcPr>
          <w:p w14:paraId="424816D3" w14:textId="77777777" w:rsidR="000731EB" w:rsidRDefault="00000000">
            <w:pPr>
              <w:pStyle w:val="TableParagraph"/>
              <w:spacing w:before="85" w:line="165" w:lineRule="exact"/>
              <w:ind w:left="15"/>
              <w:rPr>
                <w:b/>
                <w:sz w:val="16"/>
              </w:rPr>
            </w:pPr>
            <w:r>
              <w:rPr>
                <w:b/>
                <w:spacing w:val="-5"/>
                <w:sz w:val="16"/>
              </w:rPr>
              <w:t>18</w:t>
            </w:r>
          </w:p>
        </w:tc>
        <w:tc>
          <w:tcPr>
            <w:tcW w:w="703" w:type="dxa"/>
          </w:tcPr>
          <w:p w14:paraId="62A06987" w14:textId="77777777" w:rsidR="000731EB" w:rsidRDefault="00000000">
            <w:pPr>
              <w:pStyle w:val="TableParagraph"/>
              <w:spacing w:before="85" w:line="165" w:lineRule="exact"/>
              <w:ind w:left="14"/>
              <w:rPr>
                <w:b/>
                <w:sz w:val="16"/>
              </w:rPr>
            </w:pPr>
            <w:r>
              <w:rPr>
                <w:b/>
                <w:spacing w:val="-5"/>
                <w:sz w:val="16"/>
              </w:rPr>
              <w:t>10</w:t>
            </w:r>
          </w:p>
        </w:tc>
        <w:tc>
          <w:tcPr>
            <w:tcW w:w="710" w:type="dxa"/>
          </w:tcPr>
          <w:p w14:paraId="3EFD47D2" w14:textId="77777777" w:rsidR="000731EB" w:rsidRDefault="00000000">
            <w:pPr>
              <w:pStyle w:val="TableParagraph"/>
              <w:spacing w:before="85" w:line="165" w:lineRule="exact"/>
              <w:ind w:left="17"/>
              <w:rPr>
                <w:b/>
                <w:sz w:val="16"/>
              </w:rPr>
            </w:pPr>
            <w:r>
              <w:rPr>
                <w:b/>
                <w:spacing w:val="-5"/>
                <w:sz w:val="16"/>
              </w:rPr>
              <w:t>30</w:t>
            </w:r>
          </w:p>
        </w:tc>
        <w:tc>
          <w:tcPr>
            <w:tcW w:w="709" w:type="dxa"/>
          </w:tcPr>
          <w:p w14:paraId="15B90CB9" w14:textId="77777777" w:rsidR="000731EB" w:rsidRDefault="00000000">
            <w:pPr>
              <w:pStyle w:val="TableParagraph"/>
              <w:spacing w:before="85" w:line="165" w:lineRule="exact"/>
              <w:ind w:left="15"/>
              <w:rPr>
                <w:b/>
                <w:sz w:val="16"/>
              </w:rPr>
            </w:pPr>
            <w:r>
              <w:rPr>
                <w:b/>
                <w:spacing w:val="-5"/>
                <w:sz w:val="16"/>
              </w:rPr>
              <w:t>40</w:t>
            </w:r>
          </w:p>
        </w:tc>
      </w:tr>
      <w:tr w:rsidR="000731EB" w14:paraId="71660A42" w14:textId="77777777">
        <w:trPr>
          <w:trHeight w:val="273"/>
        </w:trPr>
        <w:tc>
          <w:tcPr>
            <w:tcW w:w="987" w:type="dxa"/>
          </w:tcPr>
          <w:p w14:paraId="191032BB" w14:textId="77777777" w:rsidR="000731EB" w:rsidRDefault="00000000">
            <w:pPr>
              <w:pStyle w:val="TableParagraph"/>
              <w:spacing w:before="85"/>
              <w:ind w:left="16"/>
              <w:rPr>
                <w:b/>
                <w:sz w:val="16"/>
              </w:rPr>
            </w:pPr>
            <w:r>
              <w:rPr>
                <w:b/>
                <w:spacing w:val="-4"/>
                <w:sz w:val="16"/>
              </w:rPr>
              <w:t>Doç.</w:t>
            </w:r>
          </w:p>
        </w:tc>
        <w:tc>
          <w:tcPr>
            <w:tcW w:w="743" w:type="dxa"/>
          </w:tcPr>
          <w:p w14:paraId="1D76F8FE" w14:textId="77777777" w:rsidR="000731EB" w:rsidRDefault="00000000">
            <w:pPr>
              <w:pStyle w:val="TableParagraph"/>
              <w:spacing w:before="85"/>
              <w:ind w:left="16"/>
              <w:rPr>
                <w:b/>
                <w:sz w:val="16"/>
              </w:rPr>
            </w:pPr>
            <w:r>
              <w:rPr>
                <w:b/>
                <w:spacing w:val="-5"/>
                <w:sz w:val="16"/>
              </w:rPr>
              <w:t>10</w:t>
            </w:r>
          </w:p>
        </w:tc>
        <w:tc>
          <w:tcPr>
            <w:tcW w:w="705" w:type="dxa"/>
          </w:tcPr>
          <w:p w14:paraId="783ADF91" w14:textId="77777777" w:rsidR="000731EB" w:rsidRDefault="00000000">
            <w:pPr>
              <w:pStyle w:val="TableParagraph"/>
              <w:spacing w:before="85"/>
              <w:ind w:left="15"/>
              <w:rPr>
                <w:b/>
                <w:sz w:val="16"/>
              </w:rPr>
            </w:pPr>
            <w:r>
              <w:rPr>
                <w:b/>
                <w:spacing w:val="-10"/>
                <w:sz w:val="16"/>
              </w:rPr>
              <w:t>4</w:t>
            </w:r>
          </w:p>
        </w:tc>
        <w:tc>
          <w:tcPr>
            <w:tcW w:w="709" w:type="dxa"/>
          </w:tcPr>
          <w:p w14:paraId="059FBFD5" w14:textId="77777777" w:rsidR="000731EB" w:rsidRDefault="00000000">
            <w:pPr>
              <w:pStyle w:val="TableParagraph"/>
              <w:spacing w:before="85"/>
              <w:ind w:left="15"/>
              <w:rPr>
                <w:b/>
                <w:sz w:val="16"/>
              </w:rPr>
            </w:pPr>
            <w:r>
              <w:rPr>
                <w:b/>
                <w:spacing w:val="-5"/>
                <w:sz w:val="16"/>
              </w:rPr>
              <w:t>16</w:t>
            </w:r>
          </w:p>
        </w:tc>
        <w:tc>
          <w:tcPr>
            <w:tcW w:w="703" w:type="dxa"/>
          </w:tcPr>
          <w:p w14:paraId="5C8EEF1F" w14:textId="77777777" w:rsidR="000731EB" w:rsidRDefault="00000000">
            <w:pPr>
              <w:pStyle w:val="TableParagraph"/>
              <w:spacing w:before="85"/>
              <w:ind w:left="14"/>
              <w:rPr>
                <w:b/>
                <w:sz w:val="16"/>
              </w:rPr>
            </w:pPr>
            <w:r>
              <w:rPr>
                <w:b/>
                <w:spacing w:val="-5"/>
                <w:sz w:val="16"/>
              </w:rPr>
              <w:t>10</w:t>
            </w:r>
          </w:p>
        </w:tc>
        <w:tc>
          <w:tcPr>
            <w:tcW w:w="710" w:type="dxa"/>
          </w:tcPr>
          <w:p w14:paraId="7278608F" w14:textId="77777777" w:rsidR="000731EB" w:rsidRDefault="00000000">
            <w:pPr>
              <w:pStyle w:val="TableParagraph"/>
              <w:spacing w:before="85"/>
              <w:ind w:left="17"/>
              <w:rPr>
                <w:b/>
                <w:sz w:val="16"/>
              </w:rPr>
            </w:pPr>
            <w:r>
              <w:rPr>
                <w:b/>
                <w:spacing w:val="-5"/>
                <w:sz w:val="16"/>
              </w:rPr>
              <w:t>30</w:t>
            </w:r>
          </w:p>
        </w:tc>
        <w:tc>
          <w:tcPr>
            <w:tcW w:w="709" w:type="dxa"/>
          </w:tcPr>
          <w:p w14:paraId="0F1D4829" w14:textId="77777777" w:rsidR="000731EB" w:rsidRDefault="00000000">
            <w:pPr>
              <w:pStyle w:val="TableParagraph"/>
              <w:spacing w:before="85"/>
              <w:ind w:left="15"/>
              <w:rPr>
                <w:b/>
                <w:sz w:val="16"/>
              </w:rPr>
            </w:pPr>
            <w:r>
              <w:rPr>
                <w:b/>
                <w:spacing w:val="-5"/>
                <w:sz w:val="16"/>
              </w:rPr>
              <w:t>40</w:t>
            </w:r>
          </w:p>
        </w:tc>
      </w:tr>
      <w:tr w:rsidR="000731EB" w14:paraId="3FFE68B3" w14:textId="77777777">
        <w:trPr>
          <w:trHeight w:val="270"/>
        </w:trPr>
        <w:tc>
          <w:tcPr>
            <w:tcW w:w="987" w:type="dxa"/>
          </w:tcPr>
          <w:p w14:paraId="72A47D1C" w14:textId="77777777" w:rsidR="000731EB" w:rsidRDefault="00000000">
            <w:pPr>
              <w:pStyle w:val="TableParagraph"/>
              <w:spacing w:before="83"/>
              <w:ind w:left="16"/>
              <w:rPr>
                <w:b/>
                <w:sz w:val="16"/>
              </w:rPr>
            </w:pPr>
            <w:proofErr w:type="spellStart"/>
            <w:r>
              <w:rPr>
                <w:b/>
                <w:spacing w:val="-2"/>
                <w:sz w:val="16"/>
              </w:rPr>
              <w:t>Yrd.Doç</w:t>
            </w:r>
            <w:proofErr w:type="spellEnd"/>
            <w:r>
              <w:rPr>
                <w:b/>
                <w:spacing w:val="-2"/>
                <w:sz w:val="16"/>
              </w:rPr>
              <w:t>.</w:t>
            </w:r>
          </w:p>
        </w:tc>
        <w:tc>
          <w:tcPr>
            <w:tcW w:w="743" w:type="dxa"/>
          </w:tcPr>
          <w:p w14:paraId="2B60942F" w14:textId="77777777" w:rsidR="000731EB" w:rsidRDefault="00000000">
            <w:pPr>
              <w:pStyle w:val="TableParagraph"/>
              <w:spacing w:before="83"/>
              <w:ind w:left="16"/>
              <w:rPr>
                <w:b/>
                <w:sz w:val="16"/>
              </w:rPr>
            </w:pPr>
            <w:r>
              <w:rPr>
                <w:b/>
                <w:spacing w:val="-5"/>
                <w:sz w:val="16"/>
              </w:rPr>
              <w:t>10</w:t>
            </w:r>
          </w:p>
        </w:tc>
        <w:tc>
          <w:tcPr>
            <w:tcW w:w="705" w:type="dxa"/>
          </w:tcPr>
          <w:p w14:paraId="3321900A" w14:textId="77777777" w:rsidR="000731EB" w:rsidRDefault="00000000">
            <w:pPr>
              <w:pStyle w:val="TableParagraph"/>
              <w:spacing w:before="83"/>
              <w:ind w:left="15"/>
              <w:rPr>
                <w:b/>
                <w:sz w:val="16"/>
              </w:rPr>
            </w:pPr>
            <w:r>
              <w:rPr>
                <w:b/>
                <w:spacing w:val="-10"/>
                <w:sz w:val="16"/>
              </w:rPr>
              <w:t>8</w:t>
            </w:r>
          </w:p>
        </w:tc>
        <w:tc>
          <w:tcPr>
            <w:tcW w:w="709" w:type="dxa"/>
          </w:tcPr>
          <w:p w14:paraId="299F959E" w14:textId="77777777" w:rsidR="000731EB" w:rsidRDefault="00000000">
            <w:pPr>
              <w:pStyle w:val="TableParagraph"/>
              <w:spacing w:before="83"/>
              <w:ind w:left="15"/>
              <w:rPr>
                <w:b/>
                <w:sz w:val="16"/>
              </w:rPr>
            </w:pPr>
            <w:r>
              <w:rPr>
                <w:b/>
                <w:spacing w:val="-5"/>
                <w:sz w:val="16"/>
              </w:rPr>
              <w:t>12</w:t>
            </w:r>
          </w:p>
        </w:tc>
        <w:tc>
          <w:tcPr>
            <w:tcW w:w="703" w:type="dxa"/>
          </w:tcPr>
          <w:p w14:paraId="6A3B9AE6" w14:textId="77777777" w:rsidR="000731EB" w:rsidRDefault="00000000">
            <w:pPr>
              <w:pStyle w:val="TableParagraph"/>
              <w:spacing w:before="83"/>
              <w:ind w:left="14"/>
              <w:rPr>
                <w:b/>
                <w:sz w:val="16"/>
              </w:rPr>
            </w:pPr>
            <w:r>
              <w:rPr>
                <w:b/>
                <w:spacing w:val="-5"/>
                <w:sz w:val="16"/>
              </w:rPr>
              <w:t>10</w:t>
            </w:r>
          </w:p>
        </w:tc>
        <w:tc>
          <w:tcPr>
            <w:tcW w:w="710" w:type="dxa"/>
          </w:tcPr>
          <w:p w14:paraId="0BB254DB" w14:textId="77777777" w:rsidR="000731EB" w:rsidRDefault="00000000">
            <w:pPr>
              <w:pStyle w:val="TableParagraph"/>
              <w:spacing w:before="83"/>
              <w:ind w:left="17"/>
              <w:rPr>
                <w:b/>
                <w:sz w:val="16"/>
              </w:rPr>
            </w:pPr>
            <w:r>
              <w:rPr>
                <w:b/>
                <w:spacing w:val="-5"/>
                <w:sz w:val="16"/>
              </w:rPr>
              <w:t>30</w:t>
            </w:r>
          </w:p>
        </w:tc>
        <w:tc>
          <w:tcPr>
            <w:tcW w:w="709" w:type="dxa"/>
          </w:tcPr>
          <w:p w14:paraId="536E0D3B" w14:textId="77777777" w:rsidR="000731EB" w:rsidRDefault="00000000">
            <w:pPr>
              <w:pStyle w:val="TableParagraph"/>
              <w:spacing w:before="83"/>
              <w:ind w:left="15"/>
              <w:rPr>
                <w:b/>
                <w:sz w:val="16"/>
              </w:rPr>
            </w:pPr>
            <w:r>
              <w:rPr>
                <w:b/>
                <w:spacing w:val="-5"/>
                <w:sz w:val="16"/>
              </w:rPr>
              <w:t>40</w:t>
            </w:r>
          </w:p>
        </w:tc>
      </w:tr>
      <w:tr w:rsidR="000731EB" w14:paraId="4A068818" w14:textId="77777777">
        <w:trPr>
          <w:trHeight w:val="270"/>
        </w:trPr>
        <w:tc>
          <w:tcPr>
            <w:tcW w:w="987" w:type="dxa"/>
          </w:tcPr>
          <w:p w14:paraId="1E0373D2" w14:textId="77777777" w:rsidR="000731EB" w:rsidRDefault="00000000">
            <w:pPr>
              <w:pStyle w:val="TableParagraph"/>
              <w:spacing w:before="83"/>
              <w:ind w:left="16"/>
              <w:rPr>
                <w:b/>
                <w:sz w:val="16"/>
              </w:rPr>
            </w:pPr>
            <w:proofErr w:type="spellStart"/>
            <w:r>
              <w:rPr>
                <w:b/>
                <w:spacing w:val="-2"/>
                <w:sz w:val="16"/>
              </w:rPr>
              <w:t>Öğr.Gör</w:t>
            </w:r>
            <w:proofErr w:type="spellEnd"/>
            <w:r>
              <w:rPr>
                <w:b/>
                <w:spacing w:val="-2"/>
                <w:sz w:val="16"/>
              </w:rPr>
              <w:t>.</w:t>
            </w:r>
          </w:p>
        </w:tc>
        <w:tc>
          <w:tcPr>
            <w:tcW w:w="743" w:type="dxa"/>
          </w:tcPr>
          <w:p w14:paraId="057EFC22" w14:textId="77777777" w:rsidR="000731EB" w:rsidRDefault="00000000">
            <w:pPr>
              <w:pStyle w:val="TableParagraph"/>
              <w:spacing w:before="83"/>
              <w:ind w:left="16"/>
              <w:rPr>
                <w:b/>
                <w:sz w:val="16"/>
              </w:rPr>
            </w:pPr>
            <w:r>
              <w:rPr>
                <w:b/>
                <w:spacing w:val="-5"/>
                <w:sz w:val="16"/>
              </w:rPr>
              <w:t>12</w:t>
            </w:r>
          </w:p>
        </w:tc>
        <w:tc>
          <w:tcPr>
            <w:tcW w:w="705" w:type="dxa"/>
          </w:tcPr>
          <w:p w14:paraId="739B6AB5" w14:textId="77777777" w:rsidR="000731EB" w:rsidRDefault="00000000">
            <w:pPr>
              <w:pStyle w:val="TableParagraph"/>
              <w:spacing w:before="83"/>
              <w:ind w:left="15"/>
              <w:rPr>
                <w:b/>
                <w:sz w:val="16"/>
              </w:rPr>
            </w:pPr>
            <w:r>
              <w:rPr>
                <w:b/>
                <w:spacing w:val="-5"/>
                <w:sz w:val="16"/>
              </w:rPr>
              <w:t>12</w:t>
            </w:r>
          </w:p>
        </w:tc>
        <w:tc>
          <w:tcPr>
            <w:tcW w:w="709" w:type="dxa"/>
          </w:tcPr>
          <w:p w14:paraId="2C599119" w14:textId="77777777" w:rsidR="000731EB" w:rsidRDefault="00000000">
            <w:pPr>
              <w:pStyle w:val="TableParagraph"/>
              <w:spacing w:before="83"/>
              <w:ind w:left="15"/>
              <w:rPr>
                <w:b/>
                <w:sz w:val="16"/>
              </w:rPr>
            </w:pPr>
            <w:r>
              <w:rPr>
                <w:b/>
                <w:spacing w:val="-10"/>
                <w:sz w:val="16"/>
              </w:rPr>
              <w:t>8</w:t>
            </w:r>
          </w:p>
        </w:tc>
        <w:tc>
          <w:tcPr>
            <w:tcW w:w="703" w:type="dxa"/>
          </w:tcPr>
          <w:p w14:paraId="032042EE" w14:textId="77777777" w:rsidR="000731EB" w:rsidRDefault="00000000">
            <w:pPr>
              <w:pStyle w:val="TableParagraph"/>
              <w:spacing w:before="83"/>
              <w:ind w:left="14"/>
              <w:rPr>
                <w:b/>
                <w:sz w:val="16"/>
              </w:rPr>
            </w:pPr>
            <w:r>
              <w:rPr>
                <w:b/>
                <w:spacing w:val="-5"/>
                <w:sz w:val="16"/>
              </w:rPr>
              <w:t>10</w:t>
            </w:r>
          </w:p>
        </w:tc>
        <w:tc>
          <w:tcPr>
            <w:tcW w:w="710" w:type="dxa"/>
          </w:tcPr>
          <w:p w14:paraId="07B44595" w14:textId="77777777" w:rsidR="000731EB" w:rsidRDefault="00000000">
            <w:pPr>
              <w:pStyle w:val="TableParagraph"/>
              <w:spacing w:before="83"/>
              <w:ind w:left="17"/>
              <w:rPr>
                <w:b/>
                <w:sz w:val="16"/>
              </w:rPr>
            </w:pPr>
            <w:r>
              <w:rPr>
                <w:b/>
                <w:spacing w:val="-5"/>
                <w:sz w:val="16"/>
              </w:rPr>
              <w:t>30</w:t>
            </w:r>
          </w:p>
        </w:tc>
        <w:tc>
          <w:tcPr>
            <w:tcW w:w="709" w:type="dxa"/>
          </w:tcPr>
          <w:p w14:paraId="29DE238C" w14:textId="77777777" w:rsidR="000731EB" w:rsidRDefault="00000000">
            <w:pPr>
              <w:pStyle w:val="TableParagraph"/>
              <w:spacing w:before="83"/>
              <w:ind w:left="15"/>
              <w:rPr>
                <w:b/>
                <w:sz w:val="16"/>
              </w:rPr>
            </w:pPr>
            <w:r>
              <w:rPr>
                <w:b/>
                <w:spacing w:val="-5"/>
                <w:sz w:val="16"/>
              </w:rPr>
              <w:t>42</w:t>
            </w:r>
          </w:p>
        </w:tc>
      </w:tr>
      <w:tr w:rsidR="000731EB" w14:paraId="42B85623" w14:textId="77777777">
        <w:trPr>
          <w:trHeight w:val="280"/>
        </w:trPr>
        <w:tc>
          <w:tcPr>
            <w:tcW w:w="987" w:type="dxa"/>
          </w:tcPr>
          <w:p w14:paraId="779FCDEE" w14:textId="77777777" w:rsidR="000731EB" w:rsidRDefault="00000000">
            <w:pPr>
              <w:pStyle w:val="TableParagraph"/>
              <w:spacing w:before="93"/>
              <w:ind w:left="16"/>
              <w:rPr>
                <w:b/>
                <w:sz w:val="16"/>
              </w:rPr>
            </w:pPr>
            <w:r>
              <w:rPr>
                <w:b/>
                <w:spacing w:val="-2"/>
                <w:sz w:val="16"/>
              </w:rPr>
              <w:t>Okutman</w:t>
            </w:r>
          </w:p>
        </w:tc>
        <w:tc>
          <w:tcPr>
            <w:tcW w:w="743" w:type="dxa"/>
          </w:tcPr>
          <w:p w14:paraId="48AC1773" w14:textId="77777777" w:rsidR="000731EB" w:rsidRDefault="00000000">
            <w:pPr>
              <w:pStyle w:val="TableParagraph"/>
              <w:spacing w:before="93"/>
              <w:ind w:left="16"/>
              <w:rPr>
                <w:b/>
                <w:sz w:val="16"/>
              </w:rPr>
            </w:pPr>
            <w:r>
              <w:rPr>
                <w:b/>
                <w:spacing w:val="-5"/>
                <w:sz w:val="16"/>
              </w:rPr>
              <w:t>12</w:t>
            </w:r>
          </w:p>
        </w:tc>
        <w:tc>
          <w:tcPr>
            <w:tcW w:w="705" w:type="dxa"/>
          </w:tcPr>
          <w:p w14:paraId="0D0C7783" w14:textId="77777777" w:rsidR="000731EB" w:rsidRDefault="00000000">
            <w:pPr>
              <w:pStyle w:val="TableParagraph"/>
              <w:spacing w:before="93"/>
              <w:ind w:left="15"/>
              <w:rPr>
                <w:b/>
                <w:sz w:val="16"/>
              </w:rPr>
            </w:pPr>
            <w:r>
              <w:rPr>
                <w:b/>
                <w:spacing w:val="-5"/>
                <w:sz w:val="16"/>
              </w:rPr>
              <w:t>12</w:t>
            </w:r>
          </w:p>
        </w:tc>
        <w:tc>
          <w:tcPr>
            <w:tcW w:w="709" w:type="dxa"/>
          </w:tcPr>
          <w:p w14:paraId="3251A32C" w14:textId="77777777" w:rsidR="000731EB" w:rsidRDefault="00000000">
            <w:pPr>
              <w:pStyle w:val="TableParagraph"/>
              <w:spacing w:before="93"/>
              <w:ind w:left="15"/>
              <w:rPr>
                <w:b/>
                <w:sz w:val="16"/>
              </w:rPr>
            </w:pPr>
            <w:r>
              <w:rPr>
                <w:b/>
                <w:spacing w:val="-10"/>
                <w:sz w:val="16"/>
              </w:rPr>
              <w:t>8</w:t>
            </w:r>
          </w:p>
        </w:tc>
        <w:tc>
          <w:tcPr>
            <w:tcW w:w="703" w:type="dxa"/>
          </w:tcPr>
          <w:p w14:paraId="00EDACE0" w14:textId="77777777" w:rsidR="000731EB" w:rsidRDefault="00000000">
            <w:pPr>
              <w:pStyle w:val="TableParagraph"/>
              <w:spacing w:before="93"/>
              <w:ind w:left="14"/>
              <w:rPr>
                <w:b/>
                <w:sz w:val="16"/>
              </w:rPr>
            </w:pPr>
            <w:r>
              <w:rPr>
                <w:b/>
                <w:spacing w:val="-5"/>
                <w:sz w:val="16"/>
              </w:rPr>
              <w:t>10</w:t>
            </w:r>
          </w:p>
        </w:tc>
        <w:tc>
          <w:tcPr>
            <w:tcW w:w="710" w:type="dxa"/>
          </w:tcPr>
          <w:p w14:paraId="390DB157" w14:textId="77777777" w:rsidR="000731EB" w:rsidRDefault="00000000">
            <w:pPr>
              <w:pStyle w:val="TableParagraph"/>
              <w:spacing w:before="93"/>
              <w:ind w:left="17"/>
              <w:rPr>
                <w:b/>
                <w:sz w:val="16"/>
              </w:rPr>
            </w:pPr>
            <w:r>
              <w:rPr>
                <w:b/>
                <w:spacing w:val="-5"/>
                <w:sz w:val="16"/>
              </w:rPr>
              <w:t>30</w:t>
            </w:r>
          </w:p>
        </w:tc>
        <w:tc>
          <w:tcPr>
            <w:tcW w:w="709" w:type="dxa"/>
          </w:tcPr>
          <w:p w14:paraId="5D5937A3" w14:textId="77777777" w:rsidR="000731EB" w:rsidRDefault="00000000">
            <w:pPr>
              <w:pStyle w:val="TableParagraph"/>
              <w:spacing w:before="93"/>
              <w:ind w:left="15"/>
              <w:rPr>
                <w:b/>
                <w:sz w:val="16"/>
              </w:rPr>
            </w:pPr>
            <w:r>
              <w:rPr>
                <w:b/>
                <w:spacing w:val="-5"/>
                <w:sz w:val="16"/>
              </w:rPr>
              <w:t>42</w:t>
            </w:r>
          </w:p>
        </w:tc>
      </w:tr>
    </w:tbl>
    <w:p w14:paraId="34CD4219" w14:textId="77777777" w:rsidR="000731EB" w:rsidRDefault="00000000">
      <w:pPr>
        <w:pStyle w:val="ListeParagraf"/>
        <w:numPr>
          <w:ilvl w:val="0"/>
          <w:numId w:val="2"/>
        </w:numPr>
        <w:tabs>
          <w:tab w:val="left" w:pos="1112"/>
        </w:tabs>
        <w:spacing w:before="228"/>
        <w:ind w:right="121" w:firstLine="707"/>
        <w:rPr>
          <w:sz w:val="20"/>
        </w:rPr>
      </w:pPr>
      <w:r>
        <w:rPr>
          <w:sz w:val="20"/>
        </w:rPr>
        <w:t>Yaz</w:t>
      </w:r>
      <w:r>
        <w:rPr>
          <w:spacing w:val="40"/>
          <w:sz w:val="20"/>
        </w:rPr>
        <w:t xml:space="preserve"> </w:t>
      </w:r>
      <w:r>
        <w:rPr>
          <w:sz w:val="20"/>
        </w:rPr>
        <w:t>ve</w:t>
      </w:r>
      <w:r>
        <w:rPr>
          <w:spacing w:val="40"/>
          <w:sz w:val="20"/>
        </w:rPr>
        <w:t xml:space="preserve"> </w:t>
      </w:r>
      <w:r>
        <w:rPr>
          <w:sz w:val="20"/>
        </w:rPr>
        <w:t>yarıyıl</w:t>
      </w:r>
      <w:r>
        <w:rPr>
          <w:spacing w:val="40"/>
          <w:sz w:val="20"/>
        </w:rPr>
        <w:t xml:space="preserve"> </w:t>
      </w:r>
      <w:r>
        <w:rPr>
          <w:sz w:val="20"/>
        </w:rPr>
        <w:t>tatillerinde</w:t>
      </w:r>
      <w:r>
        <w:rPr>
          <w:spacing w:val="40"/>
          <w:sz w:val="20"/>
        </w:rPr>
        <w:t xml:space="preserve"> </w:t>
      </w:r>
      <w:r>
        <w:rPr>
          <w:sz w:val="20"/>
        </w:rPr>
        <w:t>yapılan</w:t>
      </w:r>
      <w:r>
        <w:rPr>
          <w:spacing w:val="40"/>
          <w:sz w:val="20"/>
        </w:rPr>
        <w:t xml:space="preserve"> </w:t>
      </w:r>
      <w:r>
        <w:rPr>
          <w:sz w:val="20"/>
        </w:rPr>
        <w:t>eğitim-öğretim</w:t>
      </w:r>
      <w:r>
        <w:rPr>
          <w:spacing w:val="40"/>
          <w:sz w:val="20"/>
        </w:rPr>
        <w:t xml:space="preserve"> </w:t>
      </w:r>
      <w:r>
        <w:rPr>
          <w:sz w:val="20"/>
        </w:rPr>
        <w:t>faaliyetleri</w:t>
      </w:r>
      <w:r>
        <w:rPr>
          <w:spacing w:val="40"/>
          <w:sz w:val="20"/>
        </w:rPr>
        <w:t xml:space="preserve"> </w:t>
      </w:r>
      <w:r>
        <w:rPr>
          <w:sz w:val="20"/>
        </w:rPr>
        <w:t>için</w:t>
      </w:r>
      <w:r>
        <w:rPr>
          <w:spacing w:val="40"/>
          <w:sz w:val="20"/>
        </w:rPr>
        <w:t xml:space="preserve"> </w:t>
      </w:r>
      <w:r>
        <w:rPr>
          <w:sz w:val="20"/>
        </w:rPr>
        <w:t>ödenecek</w:t>
      </w:r>
      <w:r>
        <w:rPr>
          <w:spacing w:val="40"/>
          <w:sz w:val="20"/>
        </w:rPr>
        <w:t xml:space="preserve"> </w:t>
      </w:r>
      <w:r>
        <w:rPr>
          <w:sz w:val="20"/>
        </w:rPr>
        <w:t>ek</w:t>
      </w:r>
      <w:r>
        <w:rPr>
          <w:spacing w:val="40"/>
          <w:sz w:val="20"/>
        </w:rPr>
        <w:t xml:space="preserve"> </w:t>
      </w:r>
      <w:r>
        <w:rPr>
          <w:sz w:val="20"/>
        </w:rPr>
        <w:t>ders</w:t>
      </w:r>
      <w:r>
        <w:rPr>
          <w:spacing w:val="40"/>
          <w:sz w:val="20"/>
        </w:rPr>
        <w:t xml:space="preserve"> </w:t>
      </w:r>
      <w:r>
        <w:rPr>
          <w:sz w:val="20"/>
        </w:rPr>
        <w:t>ücretinin</w:t>
      </w:r>
      <w:r>
        <w:rPr>
          <w:spacing w:val="40"/>
          <w:sz w:val="20"/>
        </w:rPr>
        <w:t xml:space="preserve"> </w:t>
      </w:r>
      <w:r>
        <w:rPr>
          <w:sz w:val="20"/>
        </w:rPr>
        <w:t>tespitinde, haftalık ders yükünü doldurmuş olmak koşulu aranmaz.</w:t>
      </w:r>
    </w:p>
    <w:p w14:paraId="416D9A90" w14:textId="77777777" w:rsidR="000731EB" w:rsidRDefault="00000000">
      <w:pPr>
        <w:pStyle w:val="ListeParagraf"/>
        <w:numPr>
          <w:ilvl w:val="0"/>
          <w:numId w:val="2"/>
        </w:numPr>
        <w:tabs>
          <w:tab w:val="left" w:pos="1088"/>
        </w:tabs>
        <w:spacing w:before="229"/>
        <w:ind w:right="125" w:firstLine="707"/>
        <w:rPr>
          <w:sz w:val="20"/>
        </w:rPr>
      </w:pPr>
      <w:r>
        <w:rPr>
          <w:sz w:val="20"/>
        </w:rPr>
        <w:t>Rektör,</w:t>
      </w:r>
      <w:r>
        <w:rPr>
          <w:spacing w:val="40"/>
          <w:sz w:val="20"/>
        </w:rPr>
        <w:t xml:space="preserve"> </w:t>
      </w:r>
      <w:r>
        <w:rPr>
          <w:sz w:val="20"/>
        </w:rPr>
        <w:t>dekan,</w:t>
      </w:r>
      <w:r>
        <w:rPr>
          <w:spacing w:val="40"/>
          <w:sz w:val="20"/>
        </w:rPr>
        <w:t xml:space="preserve"> </w:t>
      </w:r>
      <w:r>
        <w:rPr>
          <w:sz w:val="20"/>
        </w:rPr>
        <w:t>enstitü</w:t>
      </w:r>
      <w:r>
        <w:rPr>
          <w:spacing w:val="40"/>
          <w:sz w:val="20"/>
        </w:rPr>
        <w:t xml:space="preserve"> </w:t>
      </w:r>
      <w:r>
        <w:rPr>
          <w:sz w:val="20"/>
        </w:rPr>
        <w:t>ve</w:t>
      </w:r>
      <w:r>
        <w:rPr>
          <w:spacing w:val="40"/>
          <w:sz w:val="20"/>
        </w:rPr>
        <w:t xml:space="preserve"> </w:t>
      </w:r>
      <w:r>
        <w:rPr>
          <w:sz w:val="20"/>
        </w:rPr>
        <w:t>yüksekokul</w:t>
      </w:r>
      <w:r>
        <w:rPr>
          <w:spacing w:val="40"/>
          <w:sz w:val="20"/>
        </w:rPr>
        <w:t xml:space="preserve"> </w:t>
      </w:r>
      <w:r>
        <w:rPr>
          <w:sz w:val="20"/>
        </w:rPr>
        <w:t>müdürleri</w:t>
      </w:r>
      <w:r>
        <w:rPr>
          <w:spacing w:val="40"/>
          <w:sz w:val="20"/>
        </w:rPr>
        <w:t xml:space="preserve"> </w:t>
      </w:r>
      <w:r>
        <w:rPr>
          <w:sz w:val="20"/>
        </w:rPr>
        <w:t>için</w:t>
      </w:r>
      <w:r>
        <w:rPr>
          <w:spacing w:val="40"/>
          <w:sz w:val="20"/>
        </w:rPr>
        <w:t xml:space="preserve"> </w:t>
      </w:r>
      <w:r>
        <w:rPr>
          <w:sz w:val="20"/>
        </w:rPr>
        <w:t>haftalık</w:t>
      </w:r>
      <w:r>
        <w:rPr>
          <w:spacing w:val="40"/>
          <w:sz w:val="20"/>
        </w:rPr>
        <w:t xml:space="preserve"> </w:t>
      </w:r>
      <w:r>
        <w:rPr>
          <w:sz w:val="20"/>
        </w:rPr>
        <w:t>ders</w:t>
      </w:r>
      <w:r>
        <w:rPr>
          <w:spacing w:val="40"/>
          <w:sz w:val="20"/>
        </w:rPr>
        <w:t xml:space="preserve"> </w:t>
      </w:r>
      <w:r>
        <w:rPr>
          <w:sz w:val="20"/>
        </w:rPr>
        <w:t>yükü</w:t>
      </w:r>
      <w:r>
        <w:rPr>
          <w:spacing w:val="40"/>
          <w:sz w:val="20"/>
        </w:rPr>
        <w:t xml:space="preserve"> </w:t>
      </w:r>
      <w:r>
        <w:rPr>
          <w:sz w:val="20"/>
        </w:rPr>
        <w:t>zorunluluğu</w:t>
      </w:r>
      <w:r>
        <w:rPr>
          <w:spacing w:val="40"/>
          <w:sz w:val="20"/>
        </w:rPr>
        <w:t xml:space="preserve"> </w:t>
      </w:r>
      <w:r>
        <w:rPr>
          <w:sz w:val="20"/>
        </w:rPr>
        <w:t>aranmaz, bunların yardımcıları ile bölüm başkanlarının haftalık ders yükü yukarıda belirtilen yükün yarısı kadardır.</w:t>
      </w:r>
    </w:p>
    <w:p w14:paraId="24CF6C38" w14:textId="77777777" w:rsidR="000731EB" w:rsidRDefault="000731EB">
      <w:pPr>
        <w:pStyle w:val="GvdeMetni"/>
        <w:spacing w:before="1"/>
        <w:ind w:left="0"/>
      </w:pPr>
    </w:p>
    <w:p w14:paraId="44775505" w14:textId="77777777" w:rsidR="000731EB" w:rsidRDefault="00000000">
      <w:pPr>
        <w:pStyle w:val="GvdeMetni"/>
        <w:ind w:right="116" w:firstLine="707"/>
        <w:jc w:val="both"/>
      </w:pPr>
      <w:r>
        <w:t>Rektör, dekan, enstitü ve yüksekokul müdürlüğü ile bölüm başkanlığına Yükseköğretim Kanunda belirtilen şekilde usulüne uygun olarak yapılan vekaleten görevlendirmeler haricinde söz konusu görevlerin vekaleten yürütülmesi halinde ders yükü muafiyeti ve indirimi uygulanmaz.</w:t>
      </w:r>
    </w:p>
    <w:p w14:paraId="31056EE5" w14:textId="77777777" w:rsidR="000731EB" w:rsidRDefault="00000000">
      <w:pPr>
        <w:pStyle w:val="ListeParagraf"/>
        <w:numPr>
          <w:ilvl w:val="0"/>
          <w:numId w:val="2"/>
        </w:numPr>
        <w:tabs>
          <w:tab w:val="left" w:pos="1103"/>
        </w:tabs>
        <w:spacing w:before="230"/>
        <w:ind w:right="124" w:firstLine="707"/>
        <w:rPr>
          <w:sz w:val="20"/>
        </w:rPr>
      </w:pPr>
      <w:r>
        <w:rPr>
          <w:sz w:val="20"/>
        </w:rPr>
        <w:t>2547</w:t>
      </w:r>
      <w:r>
        <w:rPr>
          <w:spacing w:val="40"/>
          <w:sz w:val="20"/>
        </w:rPr>
        <w:t xml:space="preserve"> </w:t>
      </w:r>
      <w:r>
        <w:rPr>
          <w:sz w:val="20"/>
        </w:rPr>
        <w:t>sayılı</w:t>
      </w:r>
      <w:r>
        <w:rPr>
          <w:spacing w:val="40"/>
          <w:sz w:val="20"/>
        </w:rPr>
        <w:t xml:space="preserve"> </w:t>
      </w:r>
      <w:r>
        <w:rPr>
          <w:sz w:val="20"/>
        </w:rPr>
        <w:t>Yükseköğretim</w:t>
      </w:r>
      <w:r>
        <w:rPr>
          <w:spacing w:val="40"/>
          <w:sz w:val="20"/>
        </w:rPr>
        <w:t xml:space="preserve"> </w:t>
      </w:r>
      <w:r>
        <w:rPr>
          <w:sz w:val="20"/>
        </w:rPr>
        <w:t>Kanununun</w:t>
      </w:r>
      <w:r>
        <w:rPr>
          <w:spacing w:val="40"/>
          <w:sz w:val="20"/>
        </w:rPr>
        <w:t xml:space="preserve"> </w:t>
      </w:r>
      <w:r>
        <w:rPr>
          <w:sz w:val="20"/>
        </w:rPr>
        <w:t>31</w:t>
      </w:r>
      <w:r>
        <w:rPr>
          <w:spacing w:val="40"/>
          <w:sz w:val="20"/>
        </w:rPr>
        <w:t xml:space="preserve"> </w:t>
      </w:r>
      <w:r>
        <w:rPr>
          <w:sz w:val="20"/>
        </w:rPr>
        <w:t>inci</w:t>
      </w:r>
      <w:r>
        <w:rPr>
          <w:spacing w:val="40"/>
          <w:sz w:val="20"/>
        </w:rPr>
        <w:t xml:space="preserve"> </w:t>
      </w:r>
      <w:r>
        <w:rPr>
          <w:sz w:val="20"/>
        </w:rPr>
        <w:t>maddesi</w:t>
      </w:r>
      <w:r>
        <w:rPr>
          <w:spacing w:val="40"/>
          <w:sz w:val="20"/>
        </w:rPr>
        <w:t xml:space="preserve"> </w:t>
      </w:r>
      <w:r>
        <w:rPr>
          <w:sz w:val="20"/>
        </w:rPr>
        <w:t>uyarınca</w:t>
      </w:r>
      <w:r>
        <w:rPr>
          <w:spacing w:val="40"/>
          <w:sz w:val="20"/>
        </w:rPr>
        <w:t xml:space="preserve"> </w:t>
      </w:r>
      <w:r>
        <w:rPr>
          <w:sz w:val="20"/>
        </w:rPr>
        <w:t>ders</w:t>
      </w:r>
      <w:r>
        <w:rPr>
          <w:spacing w:val="40"/>
          <w:sz w:val="20"/>
        </w:rPr>
        <w:t xml:space="preserve"> </w:t>
      </w:r>
      <w:r>
        <w:rPr>
          <w:sz w:val="20"/>
        </w:rPr>
        <w:t>saati</w:t>
      </w:r>
      <w:r>
        <w:rPr>
          <w:spacing w:val="40"/>
          <w:sz w:val="20"/>
        </w:rPr>
        <w:t xml:space="preserve"> </w:t>
      </w:r>
      <w:r>
        <w:rPr>
          <w:sz w:val="20"/>
        </w:rPr>
        <w:t>ücreti</w:t>
      </w:r>
      <w:r>
        <w:rPr>
          <w:spacing w:val="40"/>
          <w:sz w:val="20"/>
        </w:rPr>
        <w:t xml:space="preserve"> </w:t>
      </w:r>
      <w:r>
        <w:rPr>
          <w:sz w:val="20"/>
        </w:rPr>
        <w:t>karşılığında öğretim görevlisi olarak görevlendirilenler için haftalık ders yükü zorunluluğu aranmaz.</w:t>
      </w:r>
    </w:p>
    <w:p w14:paraId="387C0502" w14:textId="77777777" w:rsidR="000731EB" w:rsidRDefault="000731EB">
      <w:pPr>
        <w:pStyle w:val="GvdeMetni"/>
        <w:spacing w:before="5"/>
        <w:ind w:left="0"/>
      </w:pPr>
    </w:p>
    <w:p w14:paraId="08D8F1F3" w14:textId="77777777" w:rsidR="000731EB" w:rsidRDefault="00000000">
      <w:pPr>
        <w:pStyle w:val="Balk1"/>
        <w:spacing w:before="1"/>
      </w:pPr>
      <w:r>
        <w:t>Haftalık</w:t>
      </w:r>
      <w:r>
        <w:rPr>
          <w:spacing w:val="-10"/>
        </w:rPr>
        <w:t xml:space="preserve"> </w:t>
      </w:r>
      <w:r>
        <w:t>Ders</w:t>
      </w:r>
      <w:r>
        <w:rPr>
          <w:spacing w:val="-7"/>
        </w:rPr>
        <w:t xml:space="preserve"> </w:t>
      </w:r>
      <w:r>
        <w:t>Yükü</w:t>
      </w:r>
      <w:r>
        <w:rPr>
          <w:spacing w:val="-6"/>
        </w:rPr>
        <w:t xml:space="preserve"> </w:t>
      </w:r>
      <w:r>
        <w:rPr>
          <w:spacing w:val="-2"/>
        </w:rPr>
        <w:t>Denklikleri</w:t>
      </w:r>
    </w:p>
    <w:p w14:paraId="05C6B10D" w14:textId="77777777" w:rsidR="000731EB" w:rsidRDefault="00000000">
      <w:pPr>
        <w:pStyle w:val="GvdeMetni"/>
        <w:spacing w:before="223"/>
        <w:ind w:right="115" w:firstLine="707"/>
        <w:jc w:val="both"/>
      </w:pPr>
      <w:r>
        <w:rPr>
          <w:b/>
        </w:rPr>
        <w:t xml:space="preserve">Madde 2- </w:t>
      </w:r>
      <w:r>
        <w:t xml:space="preserve">Haftalık ders yükünün hesabında bilfiil, bizzat bulunmak ve yapmak şartıyla aşağıdaki denklikler esas alınır. Öğretim elemanın </w:t>
      </w:r>
      <w:proofErr w:type="gramStart"/>
      <w:r>
        <w:t>eğitim -</w:t>
      </w:r>
      <w:proofErr w:type="gramEnd"/>
      <w:r>
        <w:t xml:space="preserve"> öğretim faaliyetleri teorik dersler ve diğer faaliyetler olmak üzere iki grupta toplanır.</w:t>
      </w:r>
    </w:p>
    <w:p w14:paraId="3282F4EC" w14:textId="77777777" w:rsidR="000731EB" w:rsidRDefault="000731EB">
      <w:pPr>
        <w:pStyle w:val="GvdeMetni"/>
        <w:spacing w:before="2"/>
        <w:ind w:left="0"/>
      </w:pPr>
    </w:p>
    <w:p w14:paraId="64FADA39" w14:textId="77777777" w:rsidR="000731EB" w:rsidRDefault="00000000">
      <w:pPr>
        <w:pStyle w:val="GvdeMetni"/>
        <w:ind w:right="115" w:firstLine="707"/>
        <w:jc w:val="both"/>
      </w:pPr>
      <w:r>
        <w:t>Her bir</w:t>
      </w:r>
      <w:r>
        <w:rPr>
          <w:spacing w:val="-3"/>
        </w:rPr>
        <w:t xml:space="preserve"> </w:t>
      </w:r>
      <w:r>
        <w:t>dersi</w:t>
      </w:r>
      <w:r>
        <w:rPr>
          <w:spacing w:val="-1"/>
        </w:rPr>
        <w:t xml:space="preserve"> </w:t>
      </w:r>
      <w:r>
        <w:t>(uzmanlık</w:t>
      </w:r>
      <w:r>
        <w:rPr>
          <w:spacing w:val="-2"/>
        </w:rPr>
        <w:t xml:space="preserve"> </w:t>
      </w:r>
      <w:r>
        <w:t>alan</w:t>
      </w:r>
      <w:r>
        <w:rPr>
          <w:spacing w:val="-1"/>
        </w:rPr>
        <w:t xml:space="preserve"> </w:t>
      </w:r>
      <w:r>
        <w:t>dersleri</w:t>
      </w:r>
      <w:r>
        <w:rPr>
          <w:spacing w:val="-1"/>
        </w:rPr>
        <w:t xml:space="preserve"> </w:t>
      </w:r>
      <w:r>
        <w:t>dahil) sadece teorik</w:t>
      </w:r>
      <w:r>
        <w:rPr>
          <w:spacing w:val="-2"/>
        </w:rPr>
        <w:t xml:space="preserve"> </w:t>
      </w:r>
      <w:r>
        <w:t>veya sadece uygulama olarak</w:t>
      </w:r>
      <w:r>
        <w:rPr>
          <w:spacing w:val="-2"/>
        </w:rPr>
        <w:t xml:space="preserve"> </w:t>
      </w:r>
      <w:r>
        <w:t>kategorize etmek mümkün olmadığından ve bazı derslerin hem teorik hem de uygulama bileşeni bulunabileceğinden derslerin içerikleri ve teorik/uygulama bileşenleri üniversite senatolarınca belirlenir ve üniversite kataloglarında</w:t>
      </w:r>
      <w:r>
        <w:rPr>
          <w:spacing w:val="80"/>
        </w:rPr>
        <w:t xml:space="preserve"> </w:t>
      </w:r>
      <w:r>
        <w:rPr>
          <w:spacing w:val="-2"/>
        </w:rPr>
        <w:t>duyurulur.</w:t>
      </w:r>
    </w:p>
    <w:p w14:paraId="0692AA68" w14:textId="77777777" w:rsidR="000731EB" w:rsidRDefault="000731EB">
      <w:pPr>
        <w:pStyle w:val="GvdeMetni"/>
        <w:ind w:left="0"/>
      </w:pPr>
    </w:p>
    <w:p w14:paraId="43A00843" w14:textId="77777777" w:rsidR="000731EB" w:rsidRDefault="00000000">
      <w:pPr>
        <w:pStyle w:val="GvdeMetni"/>
        <w:ind w:right="119" w:firstLine="707"/>
        <w:jc w:val="both"/>
      </w:pPr>
      <w:r>
        <w:t>Tıpta Uzmanlık Tüzüğü uyarınca üniversitelerin tıp veya diş hekimliği fakülteleri bünyesinde yürütülen uzmanlık eğitimlerinde, Uzmanlık Dalları Eğitim ve Müfredat Komisyonlarınca belirlenen müfredata uygun olarak</w:t>
      </w:r>
      <w:r>
        <w:rPr>
          <w:spacing w:val="80"/>
        </w:rPr>
        <w:t xml:space="preserve"> </w:t>
      </w:r>
      <w:r>
        <w:t>Anabilim Dalı Akademik Kurulunca belirlenen ve</w:t>
      </w:r>
      <w:r>
        <w:rPr>
          <w:spacing w:val="80"/>
        </w:rPr>
        <w:t xml:space="preserve"> </w:t>
      </w:r>
      <w:r>
        <w:t>Fakülte Yönetim Kurulu tarafından onaylanan haftalık ders programı esas alınır.</w:t>
      </w:r>
    </w:p>
    <w:p w14:paraId="6D69B9D2" w14:textId="77777777" w:rsidR="000731EB" w:rsidRDefault="000731EB">
      <w:pPr>
        <w:jc w:val="both"/>
        <w:sectPr w:rsidR="000731EB">
          <w:type w:val="continuous"/>
          <w:pgSz w:w="11910" w:h="16840"/>
          <w:pgMar w:top="1560" w:right="1300" w:bottom="280" w:left="1300" w:header="708" w:footer="708" w:gutter="0"/>
          <w:cols w:space="708"/>
        </w:sectPr>
      </w:pPr>
    </w:p>
    <w:p w14:paraId="0C0A9212" w14:textId="77777777" w:rsidR="000731EB" w:rsidRDefault="00000000">
      <w:pPr>
        <w:pStyle w:val="ListeParagraf"/>
        <w:numPr>
          <w:ilvl w:val="0"/>
          <w:numId w:val="1"/>
        </w:numPr>
        <w:tabs>
          <w:tab w:val="left" w:pos="1047"/>
        </w:tabs>
        <w:spacing w:before="71"/>
        <w:ind w:firstLine="707"/>
        <w:jc w:val="both"/>
        <w:rPr>
          <w:sz w:val="20"/>
        </w:rPr>
      </w:pPr>
      <w:r>
        <w:rPr>
          <w:b/>
          <w:sz w:val="20"/>
        </w:rPr>
        <w:lastRenderedPageBreak/>
        <w:t xml:space="preserve">Teorik Dersler: </w:t>
      </w:r>
      <w:r>
        <w:rPr>
          <w:sz w:val="20"/>
        </w:rPr>
        <w:t>Haftalık ders programında yer alan, günü, saati ve yeri belirlenmiş, öğrenciye hitap eden,</w:t>
      </w:r>
      <w:r>
        <w:rPr>
          <w:spacing w:val="-2"/>
          <w:sz w:val="20"/>
        </w:rPr>
        <w:t xml:space="preserve"> </w:t>
      </w:r>
      <w:r>
        <w:rPr>
          <w:sz w:val="20"/>
        </w:rPr>
        <w:t>öğretim</w:t>
      </w:r>
      <w:r>
        <w:rPr>
          <w:spacing w:val="-4"/>
          <w:sz w:val="20"/>
        </w:rPr>
        <w:t xml:space="preserve"> </w:t>
      </w:r>
      <w:r>
        <w:rPr>
          <w:sz w:val="20"/>
        </w:rPr>
        <w:t>elemanının</w:t>
      </w:r>
      <w:r>
        <w:rPr>
          <w:spacing w:val="-3"/>
          <w:sz w:val="20"/>
        </w:rPr>
        <w:t xml:space="preserve"> </w:t>
      </w:r>
      <w:r>
        <w:rPr>
          <w:sz w:val="20"/>
        </w:rPr>
        <w:t>aktif</w:t>
      </w:r>
      <w:r>
        <w:rPr>
          <w:spacing w:val="-4"/>
          <w:sz w:val="20"/>
        </w:rPr>
        <w:t xml:space="preserve"> </w:t>
      </w:r>
      <w:r>
        <w:rPr>
          <w:sz w:val="20"/>
        </w:rPr>
        <w:t>olarak</w:t>
      </w:r>
      <w:r>
        <w:rPr>
          <w:spacing w:val="-1"/>
          <w:sz w:val="20"/>
        </w:rPr>
        <w:t xml:space="preserve"> </w:t>
      </w:r>
      <w:r>
        <w:rPr>
          <w:sz w:val="20"/>
        </w:rPr>
        <w:t>katıldığı</w:t>
      </w:r>
      <w:r>
        <w:rPr>
          <w:spacing w:val="-3"/>
          <w:sz w:val="20"/>
        </w:rPr>
        <w:t xml:space="preserve"> </w:t>
      </w:r>
      <w:proofErr w:type="gramStart"/>
      <w:r>
        <w:rPr>
          <w:sz w:val="20"/>
        </w:rPr>
        <w:t>eğitim -</w:t>
      </w:r>
      <w:proofErr w:type="gramEnd"/>
      <w:r>
        <w:rPr>
          <w:spacing w:val="-4"/>
          <w:sz w:val="20"/>
        </w:rPr>
        <w:t xml:space="preserve"> </w:t>
      </w:r>
      <w:r>
        <w:rPr>
          <w:sz w:val="20"/>
        </w:rPr>
        <w:t>öğretim</w:t>
      </w:r>
      <w:r>
        <w:rPr>
          <w:spacing w:val="-4"/>
          <w:sz w:val="20"/>
        </w:rPr>
        <w:t xml:space="preserve"> </w:t>
      </w:r>
      <w:r>
        <w:rPr>
          <w:sz w:val="20"/>
        </w:rPr>
        <w:t>faaliyetleri</w:t>
      </w:r>
      <w:r>
        <w:rPr>
          <w:spacing w:val="-3"/>
          <w:sz w:val="20"/>
        </w:rPr>
        <w:t xml:space="preserve"> </w:t>
      </w:r>
      <w:r>
        <w:rPr>
          <w:sz w:val="20"/>
        </w:rPr>
        <w:t>olup,</w:t>
      </w:r>
      <w:r>
        <w:rPr>
          <w:spacing w:val="-2"/>
          <w:sz w:val="20"/>
        </w:rPr>
        <w:t xml:space="preserve"> </w:t>
      </w:r>
      <w:r>
        <w:rPr>
          <w:sz w:val="20"/>
        </w:rPr>
        <w:t>her</w:t>
      </w:r>
      <w:r>
        <w:rPr>
          <w:spacing w:val="-1"/>
          <w:sz w:val="20"/>
        </w:rPr>
        <w:t xml:space="preserve"> </w:t>
      </w:r>
      <w:r>
        <w:rPr>
          <w:sz w:val="20"/>
        </w:rPr>
        <w:t>ders</w:t>
      </w:r>
      <w:r>
        <w:rPr>
          <w:spacing w:val="-1"/>
          <w:sz w:val="20"/>
        </w:rPr>
        <w:t xml:space="preserve"> </w:t>
      </w:r>
      <w:r>
        <w:rPr>
          <w:sz w:val="20"/>
        </w:rPr>
        <w:t>saati</w:t>
      </w:r>
      <w:r>
        <w:rPr>
          <w:spacing w:val="-3"/>
          <w:sz w:val="20"/>
        </w:rPr>
        <w:t xml:space="preserve"> </w:t>
      </w:r>
      <w:r>
        <w:rPr>
          <w:sz w:val="20"/>
        </w:rPr>
        <w:t>bir</w:t>
      </w:r>
      <w:r>
        <w:rPr>
          <w:spacing w:val="-2"/>
          <w:sz w:val="20"/>
        </w:rPr>
        <w:t xml:space="preserve"> </w:t>
      </w:r>
      <w:r>
        <w:rPr>
          <w:sz w:val="20"/>
        </w:rPr>
        <w:t>ders</w:t>
      </w:r>
      <w:r>
        <w:rPr>
          <w:spacing w:val="-1"/>
          <w:sz w:val="20"/>
        </w:rPr>
        <w:t xml:space="preserve"> </w:t>
      </w:r>
      <w:r>
        <w:rPr>
          <w:sz w:val="20"/>
        </w:rPr>
        <w:t>yüküne</w:t>
      </w:r>
      <w:r>
        <w:rPr>
          <w:spacing w:val="-2"/>
          <w:sz w:val="20"/>
        </w:rPr>
        <w:t xml:space="preserve"> </w:t>
      </w:r>
      <w:r>
        <w:rPr>
          <w:sz w:val="20"/>
        </w:rPr>
        <w:t>eş değerdir. Bu dersler ön lisans, lisans ve lisansüstü (yüksek lisans, doktora, tıpta uzmanlık, sanatta yeterlik) düzeyde açılabilir. Benzer tez konularında çalışan lisansüstü öğrenciler için ilgili yönetmeliklere uygun olarak açılabilecek uzmanlık alan dersleri de yukarıdaki koşulları sağlamak kaydıyla bu kapsamda değerlendirilir.</w:t>
      </w:r>
    </w:p>
    <w:p w14:paraId="0C927BDB" w14:textId="77777777" w:rsidR="000731EB" w:rsidRDefault="000731EB">
      <w:pPr>
        <w:pStyle w:val="GvdeMetni"/>
        <w:ind w:left="0"/>
      </w:pPr>
    </w:p>
    <w:p w14:paraId="6AA646B0" w14:textId="77777777" w:rsidR="000731EB" w:rsidRDefault="00000000">
      <w:pPr>
        <w:pStyle w:val="GvdeMetni"/>
        <w:ind w:right="127" w:firstLine="707"/>
        <w:jc w:val="both"/>
      </w:pPr>
      <w:r>
        <w:t>Uzmanlık alan dersleri, Enstitü Yönetim Kurulunca tez danışmanının atandığı tarihte başlar ve Enstitü Yönetim Kurulunun öğrencinin mezuniyetine karar verdiği tarihe kadar devam eder. Bu dersler yarı yıl ve yaz tatillerinde de devam edebilir.</w:t>
      </w:r>
    </w:p>
    <w:p w14:paraId="07F2CEBE" w14:textId="77777777" w:rsidR="000731EB" w:rsidRDefault="000731EB">
      <w:pPr>
        <w:pStyle w:val="GvdeMetni"/>
        <w:spacing w:before="2"/>
        <w:ind w:left="0"/>
      </w:pPr>
    </w:p>
    <w:p w14:paraId="08F20BB8" w14:textId="77777777" w:rsidR="000731EB" w:rsidRDefault="00000000">
      <w:pPr>
        <w:pStyle w:val="ListeParagraf"/>
        <w:numPr>
          <w:ilvl w:val="0"/>
          <w:numId w:val="1"/>
        </w:numPr>
        <w:tabs>
          <w:tab w:val="left" w:pos="1101"/>
        </w:tabs>
        <w:ind w:left="1101" w:right="0" w:hanging="227"/>
        <w:rPr>
          <w:sz w:val="20"/>
        </w:rPr>
      </w:pPr>
      <w:r>
        <w:rPr>
          <w:b/>
          <w:sz w:val="20"/>
        </w:rPr>
        <w:t>Diğer</w:t>
      </w:r>
      <w:r>
        <w:rPr>
          <w:b/>
          <w:spacing w:val="-6"/>
          <w:sz w:val="20"/>
        </w:rPr>
        <w:t xml:space="preserve"> </w:t>
      </w:r>
      <w:r>
        <w:rPr>
          <w:b/>
          <w:sz w:val="20"/>
        </w:rPr>
        <w:t>Faaliyetler:</w:t>
      </w:r>
      <w:r>
        <w:rPr>
          <w:b/>
          <w:spacing w:val="-5"/>
          <w:sz w:val="20"/>
        </w:rPr>
        <w:t xml:space="preserve"> </w:t>
      </w:r>
      <w:r>
        <w:rPr>
          <w:sz w:val="20"/>
        </w:rPr>
        <w:t>Teorik</w:t>
      </w:r>
      <w:r>
        <w:rPr>
          <w:spacing w:val="-9"/>
          <w:sz w:val="20"/>
        </w:rPr>
        <w:t xml:space="preserve"> </w:t>
      </w:r>
      <w:r>
        <w:rPr>
          <w:sz w:val="20"/>
        </w:rPr>
        <w:t>dersler</w:t>
      </w:r>
      <w:r>
        <w:rPr>
          <w:spacing w:val="-4"/>
          <w:sz w:val="20"/>
        </w:rPr>
        <w:t xml:space="preserve"> </w:t>
      </w:r>
      <w:r>
        <w:rPr>
          <w:sz w:val="20"/>
        </w:rPr>
        <w:t>dışındaki</w:t>
      </w:r>
      <w:r>
        <w:rPr>
          <w:spacing w:val="-6"/>
          <w:sz w:val="20"/>
        </w:rPr>
        <w:t xml:space="preserve"> </w:t>
      </w:r>
      <w:r>
        <w:rPr>
          <w:sz w:val="20"/>
        </w:rPr>
        <w:t>tüm</w:t>
      </w:r>
      <w:r>
        <w:rPr>
          <w:spacing w:val="-9"/>
          <w:sz w:val="20"/>
        </w:rPr>
        <w:t xml:space="preserve"> </w:t>
      </w:r>
      <w:r>
        <w:rPr>
          <w:sz w:val="20"/>
        </w:rPr>
        <w:t>eğitim-</w:t>
      </w:r>
      <w:r>
        <w:rPr>
          <w:spacing w:val="-4"/>
          <w:sz w:val="20"/>
        </w:rPr>
        <w:t xml:space="preserve"> </w:t>
      </w:r>
      <w:r>
        <w:rPr>
          <w:sz w:val="20"/>
        </w:rPr>
        <w:t>öğretim</w:t>
      </w:r>
      <w:r>
        <w:rPr>
          <w:spacing w:val="-7"/>
          <w:sz w:val="20"/>
        </w:rPr>
        <w:t xml:space="preserve"> </w:t>
      </w:r>
      <w:r>
        <w:rPr>
          <w:sz w:val="20"/>
        </w:rPr>
        <w:t>faaliyetlerini</w:t>
      </w:r>
      <w:r>
        <w:rPr>
          <w:spacing w:val="-7"/>
          <w:sz w:val="20"/>
        </w:rPr>
        <w:t xml:space="preserve"> </w:t>
      </w:r>
      <w:r>
        <w:rPr>
          <w:spacing w:val="-2"/>
          <w:sz w:val="20"/>
        </w:rPr>
        <w:t>kapsar.</w:t>
      </w:r>
    </w:p>
    <w:p w14:paraId="48B84A44" w14:textId="77777777" w:rsidR="000731EB" w:rsidRDefault="00000000">
      <w:pPr>
        <w:pStyle w:val="ListeParagraf"/>
        <w:numPr>
          <w:ilvl w:val="1"/>
          <w:numId w:val="1"/>
        </w:numPr>
        <w:tabs>
          <w:tab w:val="left" w:pos="1083"/>
        </w:tabs>
        <w:spacing w:before="228"/>
        <w:ind w:firstLine="707"/>
        <w:jc w:val="both"/>
        <w:rPr>
          <w:sz w:val="20"/>
        </w:rPr>
      </w:pPr>
      <w:r>
        <w:rPr>
          <w:sz w:val="20"/>
        </w:rPr>
        <w:t>Haftalık ders programında günü, yeri, saati belirlenmiş, öğrenciye hitap eden, öğrencilerin aktif olarak katıldığı uygulamalı dersler ile teorik derslerin uygulamalarının ve laboratuvar, tıbbi ve cerrahi klinik uygulamaları, seminer ve diğer benzeri faaliyetlerin her ders saati bir ders yüküdür.</w:t>
      </w:r>
    </w:p>
    <w:p w14:paraId="6105E3EC" w14:textId="77777777" w:rsidR="000731EB" w:rsidRDefault="000731EB">
      <w:pPr>
        <w:pStyle w:val="GvdeMetni"/>
        <w:spacing w:before="2"/>
        <w:ind w:left="0"/>
      </w:pPr>
    </w:p>
    <w:p w14:paraId="3A05D10B" w14:textId="77777777" w:rsidR="000731EB" w:rsidRDefault="00000000">
      <w:pPr>
        <w:pStyle w:val="ListeParagraf"/>
        <w:numPr>
          <w:ilvl w:val="1"/>
          <w:numId w:val="1"/>
        </w:numPr>
        <w:tabs>
          <w:tab w:val="left" w:pos="1045"/>
        </w:tabs>
        <w:ind w:right="123" w:firstLine="707"/>
        <w:jc w:val="both"/>
        <w:rPr>
          <w:sz w:val="20"/>
        </w:rPr>
      </w:pPr>
      <w:r>
        <w:rPr>
          <w:sz w:val="20"/>
        </w:rPr>
        <w:t>Bitirme ödevi, bitirme projesi, diploma projesi, proje ve staj raporu değerlendirme ve benzeri eğitim, öğretim faaliyetlerini yöneten öğretim elemanları, öğrenci sayısına bakılmaksızın toplam 2 saat /hafta</w:t>
      </w:r>
      <w:r>
        <w:rPr>
          <w:spacing w:val="40"/>
          <w:sz w:val="20"/>
        </w:rPr>
        <w:t xml:space="preserve"> </w:t>
      </w:r>
      <w:r>
        <w:rPr>
          <w:sz w:val="20"/>
        </w:rPr>
        <w:t>uygulamalı ders yükü yüklenmiş sayılır.</w:t>
      </w:r>
    </w:p>
    <w:p w14:paraId="0C315396" w14:textId="77777777" w:rsidR="000731EB" w:rsidRDefault="000731EB">
      <w:pPr>
        <w:pStyle w:val="GvdeMetni"/>
        <w:ind w:left="0"/>
      </w:pPr>
    </w:p>
    <w:p w14:paraId="5B606AFF" w14:textId="77777777" w:rsidR="000731EB" w:rsidRDefault="00000000">
      <w:pPr>
        <w:pStyle w:val="ListeParagraf"/>
        <w:numPr>
          <w:ilvl w:val="1"/>
          <w:numId w:val="1"/>
        </w:numPr>
        <w:tabs>
          <w:tab w:val="left" w:pos="1042"/>
        </w:tabs>
        <w:ind w:right="114" w:firstLine="707"/>
        <w:jc w:val="both"/>
        <w:rPr>
          <w:sz w:val="20"/>
        </w:rPr>
      </w:pPr>
      <w:r>
        <w:rPr>
          <w:sz w:val="20"/>
        </w:rPr>
        <w:t>Lisansüstü</w:t>
      </w:r>
      <w:r>
        <w:rPr>
          <w:spacing w:val="-4"/>
          <w:sz w:val="20"/>
        </w:rPr>
        <w:t xml:space="preserve"> </w:t>
      </w:r>
      <w:r>
        <w:rPr>
          <w:sz w:val="20"/>
        </w:rPr>
        <w:t>eğitimde</w:t>
      </w:r>
      <w:r>
        <w:rPr>
          <w:spacing w:val="-1"/>
          <w:sz w:val="20"/>
        </w:rPr>
        <w:t xml:space="preserve"> </w:t>
      </w:r>
      <w:r>
        <w:rPr>
          <w:sz w:val="20"/>
        </w:rPr>
        <w:t>(yüksek</w:t>
      </w:r>
      <w:r>
        <w:rPr>
          <w:spacing w:val="-4"/>
          <w:sz w:val="20"/>
        </w:rPr>
        <w:t xml:space="preserve"> </w:t>
      </w:r>
      <w:r>
        <w:rPr>
          <w:sz w:val="20"/>
        </w:rPr>
        <w:t>lisans,</w:t>
      </w:r>
      <w:r>
        <w:rPr>
          <w:spacing w:val="-3"/>
          <w:sz w:val="20"/>
        </w:rPr>
        <w:t xml:space="preserve"> </w:t>
      </w:r>
      <w:r>
        <w:rPr>
          <w:sz w:val="20"/>
        </w:rPr>
        <w:t>doktora,</w:t>
      </w:r>
      <w:r>
        <w:rPr>
          <w:spacing w:val="-2"/>
          <w:sz w:val="20"/>
        </w:rPr>
        <w:t xml:space="preserve"> </w:t>
      </w:r>
      <w:r>
        <w:rPr>
          <w:sz w:val="20"/>
        </w:rPr>
        <w:t>tıpta</w:t>
      </w:r>
      <w:r>
        <w:rPr>
          <w:spacing w:val="-5"/>
          <w:sz w:val="20"/>
        </w:rPr>
        <w:t xml:space="preserve"> </w:t>
      </w:r>
      <w:r>
        <w:rPr>
          <w:sz w:val="20"/>
        </w:rPr>
        <w:t>uzmanlık,</w:t>
      </w:r>
      <w:r>
        <w:rPr>
          <w:spacing w:val="-3"/>
          <w:sz w:val="20"/>
        </w:rPr>
        <w:t xml:space="preserve"> </w:t>
      </w:r>
      <w:r>
        <w:rPr>
          <w:sz w:val="20"/>
        </w:rPr>
        <w:t>sanatta yeterlik) tez</w:t>
      </w:r>
      <w:r>
        <w:rPr>
          <w:spacing w:val="-2"/>
          <w:sz w:val="20"/>
        </w:rPr>
        <w:t xml:space="preserve"> </w:t>
      </w:r>
      <w:r>
        <w:rPr>
          <w:sz w:val="20"/>
        </w:rPr>
        <w:t>danışmanlığı,</w:t>
      </w:r>
      <w:r>
        <w:rPr>
          <w:spacing w:val="-3"/>
          <w:sz w:val="20"/>
        </w:rPr>
        <w:t xml:space="preserve"> </w:t>
      </w:r>
      <w:r>
        <w:rPr>
          <w:sz w:val="20"/>
        </w:rPr>
        <w:t>her</w:t>
      </w:r>
      <w:r>
        <w:rPr>
          <w:spacing w:val="-2"/>
          <w:sz w:val="20"/>
        </w:rPr>
        <w:t xml:space="preserve"> </w:t>
      </w:r>
      <w:r>
        <w:rPr>
          <w:sz w:val="20"/>
        </w:rPr>
        <w:t xml:space="preserve">bir öğrenci için, 1 saat/ hafta ders yüküdür. Tezsiz yüksek lisans programlarında yürütülen dönem projesi danışmanlığı için aynı şekilde uygulama </w:t>
      </w:r>
      <w:proofErr w:type="gramStart"/>
      <w:r>
        <w:rPr>
          <w:sz w:val="20"/>
        </w:rPr>
        <w:t>yapılır</w:t>
      </w:r>
      <w:r>
        <w:rPr>
          <w:b/>
          <w:sz w:val="20"/>
        </w:rPr>
        <w:t>.(</w:t>
      </w:r>
      <w:proofErr w:type="gramEnd"/>
      <w:r>
        <w:rPr>
          <w:b/>
          <w:sz w:val="20"/>
        </w:rPr>
        <w:t>Yükseköğretim</w:t>
      </w:r>
      <w:r>
        <w:rPr>
          <w:b/>
          <w:spacing w:val="-2"/>
          <w:sz w:val="20"/>
        </w:rPr>
        <w:t xml:space="preserve"> </w:t>
      </w:r>
      <w:r>
        <w:rPr>
          <w:b/>
          <w:sz w:val="20"/>
        </w:rPr>
        <w:t>Kurulu Başkanlığının 21/11/2005 t.ve 26084 s. yazısıyla eklenen cümle)</w:t>
      </w:r>
      <w:r>
        <w:rPr>
          <w:sz w:val="20"/>
        </w:rPr>
        <w:t xml:space="preserve">. Ancak bir öğretim üyesinin lisansüstü eğitim tez ve dönem </w:t>
      </w:r>
      <w:proofErr w:type="gramStart"/>
      <w:r>
        <w:rPr>
          <w:sz w:val="20"/>
        </w:rPr>
        <w:t>projesi(</w:t>
      </w:r>
      <w:proofErr w:type="gramEnd"/>
      <w:r>
        <w:rPr>
          <w:b/>
          <w:sz w:val="20"/>
        </w:rPr>
        <w:t xml:space="preserve">21/11/2005 t.ve 26084 s. yazıyla eklenen ibare) </w:t>
      </w:r>
      <w:r>
        <w:rPr>
          <w:sz w:val="20"/>
        </w:rPr>
        <w:t xml:space="preserve">danışmalıklarından kazanabileceği azami ders yükü 10 saat/ </w:t>
      </w:r>
      <w:proofErr w:type="spellStart"/>
      <w:r>
        <w:rPr>
          <w:sz w:val="20"/>
        </w:rPr>
        <w:t>hafta’yı</w:t>
      </w:r>
      <w:proofErr w:type="spellEnd"/>
      <w:r>
        <w:rPr>
          <w:sz w:val="20"/>
        </w:rPr>
        <w:t xml:space="preserve"> geçemez. Lisansüstü eğitim tez danışmanlığı, öğretim üyesinin (ders saati ücreti karşılığı ders görevi verilen emekli öğretim üyeleri dahil) öğrencinin danışmanlığına (ders ve tez dönemleri için) ilgili Yönetim Kurulunca atandığı tarihte başlar ve ilgili Yönetim Kurulunun öğrencinin mezuniyetine karar verdiği tarihe kadar devam eder.</w:t>
      </w:r>
      <w:r>
        <w:rPr>
          <w:spacing w:val="80"/>
          <w:sz w:val="20"/>
        </w:rPr>
        <w:t xml:space="preserve"> </w:t>
      </w:r>
      <w:r>
        <w:rPr>
          <w:b/>
          <w:sz w:val="20"/>
        </w:rPr>
        <w:t xml:space="preserve">(YÖK Yürütme kurulunun 06/04/2014 tarihli toplantısında alınan kararla eklenen cümle) </w:t>
      </w:r>
      <w:r>
        <w:rPr>
          <w:sz w:val="20"/>
        </w:rPr>
        <w:t>Danışman öğretim üyelerinin uzun süreli yurt dışında görevlendirilmesi durumunda danışman öğretim üyelerine 3 aydan sonra ek ders ücreti ödenmeyecek ve 6 aydan sonra ise öğretim üyesinin danışmanlığı sona erecektir.</w:t>
      </w:r>
    </w:p>
    <w:p w14:paraId="1CF599BF" w14:textId="77777777" w:rsidR="000731EB" w:rsidRDefault="000731EB">
      <w:pPr>
        <w:pStyle w:val="GvdeMetni"/>
        <w:ind w:left="0"/>
      </w:pPr>
    </w:p>
    <w:p w14:paraId="1517F773" w14:textId="77777777" w:rsidR="000731EB" w:rsidRDefault="00000000">
      <w:pPr>
        <w:pStyle w:val="ListeParagraf"/>
        <w:numPr>
          <w:ilvl w:val="1"/>
          <w:numId w:val="1"/>
        </w:numPr>
        <w:tabs>
          <w:tab w:val="left" w:pos="1041"/>
        </w:tabs>
        <w:ind w:left="1041" w:right="0" w:hanging="217"/>
        <w:rPr>
          <w:sz w:val="20"/>
        </w:rPr>
      </w:pPr>
      <w:r>
        <w:rPr>
          <w:sz w:val="20"/>
        </w:rPr>
        <w:t>Bir</w:t>
      </w:r>
      <w:r>
        <w:rPr>
          <w:spacing w:val="-6"/>
          <w:sz w:val="20"/>
        </w:rPr>
        <w:t xml:space="preserve"> </w:t>
      </w:r>
      <w:r>
        <w:rPr>
          <w:sz w:val="20"/>
        </w:rPr>
        <w:t>yarı</w:t>
      </w:r>
      <w:r>
        <w:rPr>
          <w:spacing w:val="-3"/>
          <w:sz w:val="20"/>
        </w:rPr>
        <w:t xml:space="preserve"> </w:t>
      </w:r>
      <w:r>
        <w:rPr>
          <w:sz w:val="20"/>
        </w:rPr>
        <w:t>yıl</w:t>
      </w:r>
      <w:r>
        <w:rPr>
          <w:spacing w:val="-6"/>
          <w:sz w:val="20"/>
        </w:rPr>
        <w:t xml:space="preserve"> </w:t>
      </w:r>
      <w:r>
        <w:rPr>
          <w:sz w:val="20"/>
        </w:rPr>
        <w:t>içinde</w:t>
      </w:r>
      <w:r>
        <w:rPr>
          <w:spacing w:val="-3"/>
          <w:sz w:val="20"/>
        </w:rPr>
        <w:t xml:space="preserve"> </w:t>
      </w:r>
      <w:r>
        <w:rPr>
          <w:sz w:val="20"/>
        </w:rPr>
        <w:t>yapılan</w:t>
      </w:r>
      <w:r>
        <w:rPr>
          <w:spacing w:val="-6"/>
          <w:sz w:val="20"/>
        </w:rPr>
        <w:t xml:space="preserve"> </w:t>
      </w:r>
      <w:r>
        <w:rPr>
          <w:sz w:val="20"/>
        </w:rPr>
        <w:t>her</w:t>
      </w:r>
      <w:r>
        <w:rPr>
          <w:spacing w:val="-4"/>
          <w:sz w:val="20"/>
        </w:rPr>
        <w:t xml:space="preserve"> </w:t>
      </w:r>
      <w:r>
        <w:rPr>
          <w:sz w:val="20"/>
        </w:rPr>
        <w:t>ara</w:t>
      </w:r>
      <w:r>
        <w:rPr>
          <w:spacing w:val="-5"/>
          <w:sz w:val="20"/>
        </w:rPr>
        <w:t xml:space="preserve"> </w:t>
      </w:r>
      <w:r>
        <w:rPr>
          <w:sz w:val="20"/>
        </w:rPr>
        <w:t>sınav</w:t>
      </w:r>
      <w:r>
        <w:rPr>
          <w:spacing w:val="-5"/>
          <w:sz w:val="20"/>
        </w:rPr>
        <w:t xml:space="preserve"> </w:t>
      </w:r>
      <w:r>
        <w:rPr>
          <w:sz w:val="20"/>
        </w:rPr>
        <w:t>karşılığı</w:t>
      </w:r>
      <w:r>
        <w:rPr>
          <w:spacing w:val="-6"/>
          <w:sz w:val="20"/>
        </w:rPr>
        <w:t xml:space="preserve"> </w:t>
      </w:r>
      <w:r>
        <w:rPr>
          <w:sz w:val="20"/>
        </w:rPr>
        <w:t>olarak derse</w:t>
      </w:r>
      <w:r>
        <w:rPr>
          <w:spacing w:val="-6"/>
          <w:sz w:val="20"/>
        </w:rPr>
        <w:t xml:space="preserve"> </w:t>
      </w:r>
      <w:r>
        <w:rPr>
          <w:sz w:val="20"/>
        </w:rPr>
        <w:t>kayıtlı</w:t>
      </w:r>
      <w:r>
        <w:rPr>
          <w:spacing w:val="-5"/>
          <w:sz w:val="20"/>
        </w:rPr>
        <w:t xml:space="preserve"> </w:t>
      </w:r>
      <w:r>
        <w:rPr>
          <w:sz w:val="20"/>
        </w:rPr>
        <w:t>öğrenci</w:t>
      </w:r>
      <w:r>
        <w:rPr>
          <w:spacing w:val="-5"/>
          <w:sz w:val="20"/>
        </w:rPr>
        <w:t xml:space="preserve"> </w:t>
      </w:r>
      <w:r>
        <w:rPr>
          <w:sz w:val="20"/>
        </w:rPr>
        <w:t>sayısına</w:t>
      </w:r>
      <w:r>
        <w:rPr>
          <w:spacing w:val="-3"/>
          <w:sz w:val="20"/>
        </w:rPr>
        <w:t xml:space="preserve"> </w:t>
      </w:r>
      <w:r>
        <w:rPr>
          <w:spacing w:val="-2"/>
          <w:sz w:val="20"/>
        </w:rPr>
        <w:t>göre;</w:t>
      </w:r>
    </w:p>
    <w:p w14:paraId="537CC00E" w14:textId="77777777" w:rsidR="000731EB" w:rsidRDefault="000731EB">
      <w:pPr>
        <w:pStyle w:val="GvdeMetni"/>
        <w:spacing w:before="7" w:after="1"/>
        <w:ind w:left="0"/>
      </w:pPr>
    </w:p>
    <w:tbl>
      <w:tblPr>
        <w:tblStyle w:val="TableNormal"/>
        <w:tblW w:w="0" w:type="auto"/>
        <w:tblInd w:w="1705" w:type="dxa"/>
        <w:tblLayout w:type="fixed"/>
        <w:tblLook w:val="01E0" w:firstRow="1" w:lastRow="1" w:firstColumn="1" w:lastColumn="1" w:noHBand="0" w:noVBand="0"/>
      </w:tblPr>
      <w:tblGrid>
        <w:gridCol w:w="2894"/>
        <w:gridCol w:w="2458"/>
      </w:tblGrid>
      <w:tr w:rsidR="000731EB" w14:paraId="7BF181DF" w14:textId="77777777">
        <w:trPr>
          <w:trHeight w:val="225"/>
        </w:trPr>
        <w:tc>
          <w:tcPr>
            <w:tcW w:w="2894" w:type="dxa"/>
          </w:tcPr>
          <w:p w14:paraId="73E0CBA6" w14:textId="77777777" w:rsidR="000731EB" w:rsidRDefault="00000000">
            <w:pPr>
              <w:pStyle w:val="TableParagraph"/>
              <w:spacing w:line="206" w:lineRule="exact"/>
              <w:ind w:left="50"/>
              <w:rPr>
                <w:sz w:val="20"/>
              </w:rPr>
            </w:pPr>
            <w:r>
              <w:rPr>
                <w:sz w:val="20"/>
                <w:u w:val="single"/>
              </w:rPr>
              <w:t>Öğrenci</w:t>
            </w:r>
            <w:r>
              <w:rPr>
                <w:spacing w:val="-7"/>
                <w:sz w:val="20"/>
                <w:u w:val="single"/>
              </w:rPr>
              <w:t xml:space="preserve"> </w:t>
            </w:r>
            <w:r>
              <w:rPr>
                <w:spacing w:val="-2"/>
                <w:sz w:val="20"/>
                <w:u w:val="single"/>
              </w:rPr>
              <w:t>Sayısı</w:t>
            </w:r>
          </w:p>
        </w:tc>
        <w:tc>
          <w:tcPr>
            <w:tcW w:w="2458" w:type="dxa"/>
          </w:tcPr>
          <w:p w14:paraId="11F19518" w14:textId="77777777" w:rsidR="000731EB" w:rsidRDefault="00000000">
            <w:pPr>
              <w:pStyle w:val="TableParagraph"/>
              <w:spacing w:line="206" w:lineRule="exact"/>
              <w:ind w:left="1494" w:right="4"/>
              <w:jc w:val="center"/>
              <w:rPr>
                <w:sz w:val="20"/>
              </w:rPr>
            </w:pPr>
            <w:r>
              <w:rPr>
                <w:sz w:val="20"/>
                <w:u w:val="single"/>
              </w:rPr>
              <w:t>Ders</w:t>
            </w:r>
            <w:r>
              <w:rPr>
                <w:spacing w:val="-4"/>
                <w:sz w:val="20"/>
                <w:u w:val="single"/>
              </w:rPr>
              <w:t xml:space="preserve"> Yükü</w:t>
            </w:r>
          </w:p>
        </w:tc>
      </w:tr>
      <w:tr w:rsidR="000731EB" w14:paraId="45B5A55B" w14:textId="77777777">
        <w:trPr>
          <w:trHeight w:val="230"/>
        </w:trPr>
        <w:tc>
          <w:tcPr>
            <w:tcW w:w="2894" w:type="dxa"/>
          </w:tcPr>
          <w:p w14:paraId="7B104524" w14:textId="77777777" w:rsidR="000731EB" w:rsidRDefault="00000000">
            <w:pPr>
              <w:pStyle w:val="TableParagraph"/>
              <w:spacing w:line="211" w:lineRule="exact"/>
              <w:ind w:left="50"/>
              <w:rPr>
                <w:sz w:val="20"/>
              </w:rPr>
            </w:pPr>
            <w:r>
              <w:rPr>
                <w:sz w:val="20"/>
              </w:rPr>
              <w:t>1-</w:t>
            </w:r>
            <w:r>
              <w:rPr>
                <w:spacing w:val="-3"/>
                <w:sz w:val="20"/>
              </w:rPr>
              <w:t xml:space="preserve"> </w:t>
            </w:r>
            <w:r>
              <w:rPr>
                <w:spacing w:val="-5"/>
                <w:sz w:val="20"/>
              </w:rPr>
              <w:t>50</w:t>
            </w:r>
          </w:p>
        </w:tc>
        <w:tc>
          <w:tcPr>
            <w:tcW w:w="2458" w:type="dxa"/>
          </w:tcPr>
          <w:p w14:paraId="3A395D1B" w14:textId="77777777" w:rsidR="000731EB" w:rsidRDefault="00000000">
            <w:pPr>
              <w:pStyle w:val="TableParagraph"/>
              <w:spacing w:line="211" w:lineRule="exact"/>
              <w:ind w:left="1494"/>
              <w:jc w:val="center"/>
              <w:rPr>
                <w:sz w:val="20"/>
              </w:rPr>
            </w:pPr>
            <w:r>
              <w:rPr>
                <w:sz w:val="20"/>
              </w:rPr>
              <w:t xml:space="preserve">1 </w:t>
            </w:r>
            <w:r>
              <w:rPr>
                <w:spacing w:val="-4"/>
                <w:sz w:val="20"/>
              </w:rPr>
              <w:t>saat</w:t>
            </w:r>
          </w:p>
        </w:tc>
      </w:tr>
      <w:tr w:rsidR="000731EB" w14:paraId="45067BB3" w14:textId="77777777">
        <w:trPr>
          <w:trHeight w:val="230"/>
        </w:trPr>
        <w:tc>
          <w:tcPr>
            <w:tcW w:w="2894" w:type="dxa"/>
          </w:tcPr>
          <w:p w14:paraId="64957803" w14:textId="77777777" w:rsidR="000731EB" w:rsidRDefault="00000000">
            <w:pPr>
              <w:pStyle w:val="TableParagraph"/>
              <w:spacing w:line="210" w:lineRule="exact"/>
              <w:ind w:left="50"/>
              <w:rPr>
                <w:sz w:val="20"/>
              </w:rPr>
            </w:pPr>
            <w:r>
              <w:rPr>
                <w:sz w:val="20"/>
              </w:rPr>
              <w:t>51-</w:t>
            </w:r>
            <w:r>
              <w:rPr>
                <w:spacing w:val="-3"/>
                <w:sz w:val="20"/>
              </w:rPr>
              <w:t xml:space="preserve"> </w:t>
            </w:r>
            <w:r>
              <w:rPr>
                <w:spacing w:val="-5"/>
                <w:sz w:val="20"/>
              </w:rPr>
              <w:t>100</w:t>
            </w:r>
          </w:p>
        </w:tc>
        <w:tc>
          <w:tcPr>
            <w:tcW w:w="2458" w:type="dxa"/>
          </w:tcPr>
          <w:p w14:paraId="5529F0C4" w14:textId="77777777" w:rsidR="000731EB" w:rsidRDefault="00000000">
            <w:pPr>
              <w:pStyle w:val="TableParagraph"/>
              <w:spacing w:line="210" w:lineRule="exact"/>
              <w:ind w:left="1494"/>
              <w:jc w:val="center"/>
              <w:rPr>
                <w:sz w:val="20"/>
              </w:rPr>
            </w:pPr>
            <w:r>
              <w:rPr>
                <w:sz w:val="20"/>
              </w:rPr>
              <w:t xml:space="preserve">2 </w:t>
            </w:r>
            <w:r>
              <w:rPr>
                <w:spacing w:val="-4"/>
                <w:sz w:val="20"/>
              </w:rPr>
              <w:t>saat</w:t>
            </w:r>
          </w:p>
        </w:tc>
      </w:tr>
      <w:tr w:rsidR="000731EB" w14:paraId="7EA8E34D" w14:textId="77777777">
        <w:trPr>
          <w:trHeight w:val="230"/>
        </w:trPr>
        <w:tc>
          <w:tcPr>
            <w:tcW w:w="2894" w:type="dxa"/>
          </w:tcPr>
          <w:p w14:paraId="24C45C78" w14:textId="77777777" w:rsidR="000731EB" w:rsidRDefault="00000000">
            <w:pPr>
              <w:pStyle w:val="TableParagraph"/>
              <w:spacing w:line="210" w:lineRule="exact"/>
              <w:ind w:left="50"/>
              <w:rPr>
                <w:sz w:val="20"/>
              </w:rPr>
            </w:pPr>
            <w:r>
              <w:rPr>
                <w:sz w:val="20"/>
              </w:rPr>
              <w:t>101-</w:t>
            </w:r>
            <w:r>
              <w:rPr>
                <w:spacing w:val="-3"/>
                <w:sz w:val="20"/>
              </w:rPr>
              <w:t xml:space="preserve"> </w:t>
            </w:r>
            <w:r>
              <w:rPr>
                <w:spacing w:val="-5"/>
                <w:sz w:val="20"/>
              </w:rPr>
              <w:t>150</w:t>
            </w:r>
          </w:p>
        </w:tc>
        <w:tc>
          <w:tcPr>
            <w:tcW w:w="2458" w:type="dxa"/>
          </w:tcPr>
          <w:p w14:paraId="1C1C244A" w14:textId="77777777" w:rsidR="000731EB" w:rsidRDefault="00000000">
            <w:pPr>
              <w:pStyle w:val="TableParagraph"/>
              <w:spacing w:line="210" w:lineRule="exact"/>
              <w:ind w:left="1494"/>
              <w:jc w:val="center"/>
              <w:rPr>
                <w:sz w:val="20"/>
              </w:rPr>
            </w:pPr>
            <w:r>
              <w:rPr>
                <w:sz w:val="20"/>
              </w:rPr>
              <w:t xml:space="preserve">3 </w:t>
            </w:r>
            <w:r>
              <w:rPr>
                <w:spacing w:val="-4"/>
                <w:sz w:val="20"/>
              </w:rPr>
              <w:t>saat</w:t>
            </w:r>
          </w:p>
        </w:tc>
      </w:tr>
      <w:tr w:rsidR="000731EB" w14:paraId="2CB220C8" w14:textId="77777777">
        <w:trPr>
          <w:trHeight w:val="230"/>
        </w:trPr>
        <w:tc>
          <w:tcPr>
            <w:tcW w:w="2894" w:type="dxa"/>
          </w:tcPr>
          <w:p w14:paraId="3024F88F" w14:textId="77777777" w:rsidR="000731EB" w:rsidRDefault="00000000">
            <w:pPr>
              <w:pStyle w:val="TableParagraph"/>
              <w:spacing w:line="210" w:lineRule="exact"/>
              <w:ind w:left="50"/>
              <w:rPr>
                <w:sz w:val="20"/>
              </w:rPr>
            </w:pPr>
            <w:r>
              <w:rPr>
                <w:sz w:val="20"/>
              </w:rPr>
              <w:t>151-</w:t>
            </w:r>
            <w:r>
              <w:rPr>
                <w:spacing w:val="-3"/>
                <w:sz w:val="20"/>
              </w:rPr>
              <w:t xml:space="preserve"> </w:t>
            </w:r>
            <w:r>
              <w:rPr>
                <w:spacing w:val="-5"/>
                <w:sz w:val="20"/>
              </w:rPr>
              <w:t>200</w:t>
            </w:r>
          </w:p>
        </w:tc>
        <w:tc>
          <w:tcPr>
            <w:tcW w:w="2458" w:type="dxa"/>
          </w:tcPr>
          <w:p w14:paraId="15605BE5" w14:textId="77777777" w:rsidR="000731EB" w:rsidRDefault="00000000">
            <w:pPr>
              <w:pStyle w:val="TableParagraph"/>
              <w:spacing w:line="210" w:lineRule="exact"/>
              <w:ind w:left="1494"/>
              <w:jc w:val="center"/>
              <w:rPr>
                <w:sz w:val="20"/>
              </w:rPr>
            </w:pPr>
            <w:r>
              <w:rPr>
                <w:sz w:val="20"/>
              </w:rPr>
              <w:t xml:space="preserve">4 </w:t>
            </w:r>
            <w:r>
              <w:rPr>
                <w:spacing w:val="-4"/>
                <w:sz w:val="20"/>
              </w:rPr>
              <w:t>saat</w:t>
            </w:r>
          </w:p>
        </w:tc>
      </w:tr>
      <w:tr w:rsidR="000731EB" w14:paraId="5021096C" w14:textId="77777777">
        <w:trPr>
          <w:trHeight w:val="225"/>
        </w:trPr>
        <w:tc>
          <w:tcPr>
            <w:tcW w:w="2894" w:type="dxa"/>
          </w:tcPr>
          <w:p w14:paraId="48A06229" w14:textId="77777777" w:rsidR="000731EB" w:rsidRDefault="00000000">
            <w:pPr>
              <w:pStyle w:val="TableParagraph"/>
              <w:spacing w:line="205" w:lineRule="exact"/>
              <w:ind w:left="50"/>
              <w:rPr>
                <w:sz w:val="20"/>
              </w:rPr>
            </w:pPr>
            <w:r>
              <w:rPr>
                <w:sz w:val="20"/>
              </w:rPr>
              <w:t>201</w:t>
            </w:r>
            <w:r>
              <w:rPr>
                <w:spacing w:val="-2"/>
                <w:sz w:val="20"/>
              </w:rPr>
              <w:t xml:space="preserve"> </w:t>
            </w:r>
            <w:r>
              <w:rPr>
                <w:sz w:val="20"/>
              </w:rPr>
              <w:t>ve</w:t>
            </w:r>
            <w:r>
              <w:rPr>
                <w:spacing w:val="-3"/>
                <w:sz w:val="20"/>
              </w:rPr>
              <w:t xml:space="preserve"> </w:t>
            </w:r>
            <w:r>
              <w:rPr>
                <w:sz w:val="20"/>
              </w:rPr>
              <w:t>daha</w:t>
            </w:r>
            <w:r>
              <w:rPr>
                <w:spacing w:val="-3"/>
                <w:sz w:val="20"/>
              </w:rPr>
              <w:t xml:space="preserve"> </w:t>
            </w:r>
            <w:r>
              <w:rPr>
                <w:spacing w:val="-5"/>
                <w:sz w:val="20"/>
              </w:rPr>
              <w:t>çok</w:t>
            </w:r>
          </w:p>
        </w:tc>
        <w:tc>
          <w:tcPr>
            <w:tcW w:w="2458" w:type="dxa"/>
          </w:tcPr>
          <w:p w14:paraId="4BE2A000" w14:textId="77777777" w:rsidR="000731EB" w:rsidRDefault="00000000">
            <w:pPr>
              <w:pStyle w:val="TableParagraph"/>
              <w:spacing w:line="205" w:lineRule="exact"/>
              <w:ind w:left="1494"/>
              <w:jc w:val="center"/>
              <w:rPr>
                <w:sz w:val="20"/>
              </w:rPr>
            </w:pPr>
            <w:r>
              <w:rPr>
                <w:sz w:val="20"/>
              </w:rPr>
              <w:t xml:space="preserve">5 </w:t>
            </w:r>
            <w:r>
              <w:rPr>
                <w:spacing w:val="-4"/>
                <w:sz w:val="20"/>
              </w:rPr>
              <w:t>saat</w:t>
            </w:r>
          </w:p>
        </w:tc>
      </w:tr>
    </w:tbl>
    <w:p w14:paraId="1E7363E1" w14:textId="77777777" w:rsidR="000731EB" w:rsidRDefault="000731EB">
      <w:pPr>
        <w:pStyle w:val="GvdeMetni"/>
        <w:spacing w:before="1"/>
        <w:ind w:left="0"/>
      </w:pPr>
    </w:p>
    <w:p w14:paraId="4BCB7AF1" w14:textId="77777777" w:rsidR="000731EB" w:rsidRDefault="00000000">
      <w:pPr>
        <w:pStyle w:val="GvdeMetni"/>
        <w:ind w:left="824"/>
      </w:pPr>
      <w:proofErr w:type="gramStart"/>
      <w:r>
        <w:t>ders</w:t>
      </w:r>
      <w:proofErr w:type="gramEnd"/>
      <w:r>
        <w:rPr>
          <w:spacing w:val="-8"/>
        </w:rPr>
        <w:t xml:space="preserve"> </w:t>
      </w:r>
      <w:r>
        <w:t>yükü</w:t>
      </w:r>
      <w:r>
        <w:rPr>
          <w:spacing w:val="-5"/>
        </w:rPr>
        <w:t xml:space="preserve"> </w:t>
      </w:r>
      <w:r>
        <w:t>sınavın</w:t>
      </w:r>
      <w:r>
        <w:rPr>
          <w:spacing w:val="-5"/>
        </w:rPr>
        <w:t xml:space="preserve"> </w:t>
      </w:r>
      <w:r>
        <w:t>yapıldığı</w:t>
      </w:r>
      <w:r>
        <w:rPr>
          <w:spacing w:val="-4"/>
        </w:rPr>
        <w:t xml:space="preserve"> </w:t>
      </w:r>
      <w:r>
        <w:t>haftanın</w:t>
      </w:r>
      <w:r>
        <w:rPr>
          <w:spacing w:val="-5"/>
        </w:rPr>
        <w:t xml:space="preserve"> </w:t>
      </w:r>
      <w:r>
        <w:t>ders</w:t>
      </w:r>
      <w:r>
        <w:rPr>
          <w:spacing w:val="-5"/>
        </w:rPr>
        <w:t xml:space="preserve"> </w:t>
      </w:r>
      <w:r>
        <w:t>yüküne</w:t>
      </w:r>
      <w:r>
        <w:rPr>
          <w:spacing w:val="-6"/>
        </w:rPr>
        <w:t xml:space="preserve"> </w:t>
      </w:r>
      <w:r>
        <w:t>aynen</w:t>
      </w:r>
      <w:r>
        <w:rPr>
          <w:spacing w:val="-7"/>
        </w:rPr>
        <w:t xml:space="preserve"> </w:t>
      </w:r>
      <w:r>
        <w:rPr>
          <w:spacing w:val="-2"/>
        </w:rPr>
        <w:t>eklenir.</w:t>
      </w:r>
    </w:p>
    <w:p w14:paraId="58383EF9" w14:textId="77777777" w:rsidR="000731EB" w:rsidRDefault="000731EB">
      <w:pPr>
        <w:pStyle w:val="GvdeMetni"/>
        <w:spacing w:before="1"/>
        <w:ind w:left="0"/>
      </w:pPr>
    </w:p>
    <w:p w14:paraId="00D4C4FB" w14:textId="77777777" w:rsidR="000731EB" w:rsidRDefault="00000000">
      <w:pPr>
        <w:pStyle w:val="GvdeMetni"/>
        <w:ind w:left="824"/>
      </w:pPr>
      <w:r>
        <w:t>Ara</w:t>
      </w:r>
      <w:r>
        <w:rPr>
          <w:spacing w:val="-5"/>
        </w:rPr>
        <w:t xml:space="preserve"> </w:t>
      </w:r>
      <w:r>
        <w:t>sınavlar</w:t>
      </w:r>
      <w:r>
        <w:rPr>
          <w:spacing w:val="-3"/>
        </w:rPr>
        <w:t xml:space="preserve"> </w:t>
      </w:r>
      <w:r>
        <w:t>için</w:t>
      </w:r>
      <w:r>
        <w:rPr>
          <w:spacing w:val="-6"/>
        </w:rPr>
        <w:t xml:space="preserve"> </w:t>
      </w:r>
      <w:r>
        <w:t>öngörülen</w:t>
      </w:r>
      <w:r>
        <w:rPr>
          <w:spacing w:val="-3"/>
        </w:rPr>
        <w:t xml:space="preserve"> </w:t>
      </w:r>
      <w:r>
        <w:t>yük</w:t>
      </w:r>
      <w:r>
        <w:rPr>
          <w:spacing w:val="-5"/>
        </w:rPr>
        <w:t xml:space="preserve"> </w:t>
      </w:r>
      <w:r>
        <w:t>her</w:t>
      </w:r>
      <w:r>
        <w:rPr>
          <w:spacing w:val="-4"/>
        </w:rPr>
        <w:t xml:space="preserve"> </w:t>
      </w:r>
      <w:r>
        <w:t>bir</w:t>
      </w:r>
      <w:r>
        <w:rPr>
          <w:spacing w:val="-4"/>
        </w:rPr>
        <w:t xml:space="preserve"> </w:t>
      </w:r>
      <w:r>
        <w:t>dersin</w:t>
      </w:r>
      <w:r>
        <w:rPr>
          <w:spacing w:val="-6"/>
        </w:rPr>
        <w:t xml:space="preserve"> </w:t>
      </w:r>
      <w:r>
        <w:t>ara</w:t>
      </w:r>
      <w:r>
        <w:rPr>
          <w:spacing w:val="-4"/>
        </w:rPr>
        <w:t xml:space="preserve"> </w:t>
      </w:r>
      <w:r>
        <w:t>sınavı</w:t>
      </w:r>
      <w:r>
        <w:rPr>
          <w:spacing w:val="-6"/>
        </w:rPr>
        <w:t xml:space="preserve"> </w:t>
      </w:r>
      <w:r>
        <w:t>için</w:t>
      </w:r>
      <w:r>
        <w:rPr>
          <w:spacing w:val="-3"/>
        </w:rPr>
        <w:t xml:space="preserve"> </w:t>
      </w:r>
      <w:r>
        <w:t>haftada</w:t>
      </w:r>
      <w:r>
        <w:rPr>
          <w:spacing w:val="-5"/>
        </w:rPr>
        <w:t xml:space="preserve"> </w:t>
      </w:r>
      <w:r>
        <w:t>beş</w:t>
      </w:r>
      <w:r>
        <w:rPr>
          <w:spacing w:val="-5"/>
        </w:rPr>
        <w:t xml:space="preserve"> </w:t>
      </w:r>
      <w:r>
        <w:t>saati</w:t>
      </w:r>
      <w:r>
        <w:rPr>
          <w:spacing w:val="-5"/>
        </w:rPr>
        <w:t xml:space="preserve"> </w:t>
      </w:r>
      <w:r>
        <w:rPr>
          <w:spacing w:val="-2"/>
        </w:rPr>
        <w:t>aşamaz.</w:t>
      </w:r>
    </w:p>
    <w:p w14:paraId="7D958195" w14:textId="77777777" w:rsidR="000731EB" w:rsidRDefault="000731EB">
      <w:pPr>
        <w:pStyle w:val="GvdeMetni"/>
        <w:spacing w:before="1"/>
        <w:ind w:left="0"/>
      </w:pPr>
    </w:p>
    <w:p w14:paraId="6B993E5E" w14:textId="77777777" w:rsidR="000731EB" w:rsidRDefault="00000000">
      <w:pPr>
        <w:pStyle w:val="GvdeMetni"/>
        <w:ind w:right="118" w:firstLine="707"/>
        <w:jc w:val="both"/>
      </w:pPr>
      <w:r>
        <w:t>Laboratuvar, uygulamalı dersler, güzel sanat ve beden eğitimi derslerindeki öğrencilerin yarı yıl</w:t>
      </w:r>
      <w:r>
        <w:rPr>
          <w:spacing w:val="40"/>
        </w:rPr>
        <w:t xml:space="preserve"> </w:t>
      </w:r>
      <w:r>
        <w:t>içindeki faaliyetlerinin değerlendirilmesi de ara sınav olarak kabul edilir.</w:t>
      </w:r>
    </w:p>
    <w:p w14:paraId="70FA90A9" w14:textId="77777777" w:rsidR="000731EB" w:rsidRDefault="000731EB">
      <w:pPr>
        <w:pStyle w:val="GvdeMetni"/>
        <w:spacing w:before="3"/>
        <w:ind w:left="0"/>
      </w:pPr>
    </w:p>
    <w:p w14:paraId="578C8E9E" w14:textId="77777777" w:rsidR="000731EB" w:rsidRDefault="00000000">
      <w:pPr>
        <w:pStyle w:val="Balk1"/>
        <w:spacing w:before="1"/>
      </w:pPr>
      <w:r>
        <w:t>Ek</w:t>
      </w:r>
      <w:r>
        <w:rPr>
          <w:spacing w:val="-6"/>
        </w:rPr>
        <w:t xml:space="preserve"> </w:t>
      </w:r>
      <w:r>
        <w:t>Ders</w:t>
      </w:r>
      <w:r>
        <w:rPr>
          <w:spacing w:val="-4"/>
        </w:rPr>
        <w:t xml:space="preserve"> </w:t>
      </w:r>
      <w:r>
        <w:rPr>
          <w:spacing w:val="-2"/>
        </w:rPr>
        <w:t>Ücreti</w:t>
      </w:r>
    </w:p>
    <w:p w14:paraId="46481A8A" w14:textId="77777777" w:rsidR="000731EB" w:rsidRDefault="00000000">
      <w:pPr>
        <w:pStyle w:val="GvdeMetni"/>
        <w:spacing w:before="226"/>
        <w:ind w:right="124" w:firstLine="707"/>
        <w:jc w:val="both"/>
      </w:pPr>
      <w:r>
        <w:rPr>
          <w:b/>
        </w:rPr>
        <w:t xml:space="preserve">Madde 3- </w:t>
      </w:r>
      <w:r>
        <w:t xml:space="preserve">Ek ders ücreti ödemelerinde </w:t>
      </w:r>
      <w:proofErr w:type="gramStart"/>
      <w:r>
        <w:t xml:space="preserve">2 </w:t>
      </w:r>
      <w:proofErr w:type="spellStart"/>
      <w:r>
        <w:t>nci</w:t>
      </w:r>
      <w:proofErr w:type="spellEnd"/>
      <w:proofErr w:type="gramEnd"/>
      <w:r>
        <w:t xml:space="preserve"> maddede belirtilen hususlar da dikkate alınarak aşağıdaki esaslar uygulanır.</w:t>
      </w:r>
    </w:p>
    <w:p w14:paraId="572F037D" w14:textId="77777777" w:rsidR="000731EB" w:rsidRDefault="00000000">
      <w:pPr>
        <w:pStyle w:val="ListeParagraf"/>
        <w:numPr>
          <w:ilvl w:val="2"/>
          <w:numId w:val="1"/>
        </w:numPr>
        <w:tabs>
          <w:tab w:val="left" w:pos="1059"/>
        </w:tabs>
        <w:spacing w:before="229"/>
        <w:ind w:right="117" w:firstLine="707"/>
        <w:jc w:val="both"/>
        <w:rPr>
          <w:sz w:val="20"/>
        </w:rPr>
      </w:pPr>
      <w:r>
        <w:rPr>
          <w:sz w:val="20"/>
        </w:rPr>
        <w:t>Ek ders ücreti, haftalık ders yükü sınırını aşan teorik dersler ve diğer faaliyetler için ödenir. Kısmi statüde bulunanlar dahil öğretim elemanlarına normal örgün öğretimde en çok yirmi saate kadar, ikinci</w:t>
      </w:r>
      <w:r>
        <w:rPr>
          <w:spacing w:val="40"/>
          <w:sz w:val="20"/>
        </w:rPr>
        <w:t xml:space="preserve"> </w:t>
      </w:r>
      <w:r>
        <w:rPr>
          <w:sz w:val="20"/>
        </w:rPr>
        <w:t xml:space="preserve">öğretimde ise en çok on saate kadar ek ders ücreti ödenir. Bir öğretim elemanı hem normal örgün </w:t>
      </w:r>
      <w:proofErr w:type="gramStart"/>
      <w:r>
        <w:rPr>
          <w:sz w:val="20"/>
        </w:rPr>
        <w:t>öğretimde,</w:t>
      </w:r>
      <w:proofErr w:type="gramEnd"/>
      <w:r>
        <w:rPr>
          <w:spacing w:val="40"/>
          <w:sz w:val="20"/>
        </w:rPr>
        <w:t xml:space="preserve"> </w:t>
      </w:r>
      <w:r>
        <w:rPr>
          <w:sz w:val="20"/>
        </w:rPr>
        <w:t>hem de ikinci öğretimde görev alıyorsa en çok otuz saate kadar (20 saati normal öğretim, 10 saati ikinci öğretim için</w:t>
      </w:r>
      <w:r>
        <w:rPr>
          <w:spacing w:val="-2"/>
          <w:sz w:val="20"/>
        </w:rPr>
        <w:t xml:space="preserve"> </w:t>
      </w:r>
      <w:r>
        <w:rPr>
          <w:sz w:val="20"/>
        </w:rPr>
        <w:t>olmak üzere) ek</w:t>
      </w:r>
      <w:r>
        <w:rPr>
          <w:spacing w:val="-2"/>
          <w:sz w:val="20"/>
        </w:rPr>
        <w:t xml:space="preserve"> </w:t>
      </w:r>
      <w:r>
        <w:rPr>
          <w:sz w:val="20"/>
        </w:rPr>
        <w:t>ders ücreti</w:t>
      </w:r>
      <w:r>
        <w:rPr>
          <w:spacing w:val="-1"/>
          <w:sz w:val="20"/>
        </w:rPr>
        <w:t xml:space="preserve"> </w:t>
      </w:r>
      <w:r>
        <w:rPr>
          <w:sz w:val="20"/>
        </w:rPr>
        <w:t>ödenir.</w:t>
      </w:r>
      <w:r>
        <w:rPr>
          <w:spacing w:val="-1"/>
          <w:sz w:val="20"/>
        </w:rPr>
        <w:t xml:space="preserve"> </w:t>
      </w:r>
      <w:r>
        <w:rPr>
          <w:sz w:val="20"/>
        </w:rPr>
        <w:t>Ders yüklerinin</w:t>
      </w:r>
      <w:r>
        <w:rPr>
          <w:spacing w:val="-2"/>
          <w:sz w:val="20"/>
        </w:rPr>
        <w:t xml:space="preserve"> </w:t>
      </w:r>
      <w:r>
        <w:rPr>
          <w:sz w:val="20"/>
        </w:rPr>
        <w:t>tamamlanmasında ve ek</w:t>
      </w:r>
      <w:r>
        <w:rPr>
          <w:spacing w:val="-2"/>
          <w:sz w:val="20"/>
        </w:rPr>
        <w:t xml:space="preserve"> </w:t>
      </w:r>
      <w:r>
        <w:rPr>
          <w:sz w:val="20"/>
        </w:rPr>
        <w:t>ders ücretinin hesaplanmasında, öncelikle normal örgün öğretimde verilen ders ve faaliyetler dikkate alınır.</w:t>
      </w:r>
    </w:p>
    <w:p w14:paraId="41A5A6B4" w14:textId="77777777" w:rsidR="000731EB" w:rsidRDefault="000731EB">
      <w:pPr>
        <w:jc w:val="both"/>
        <w:rPr>
          <w:sz w:val="20"/>
        </w:rPr>
        <w:sectPr w:rsidR="000731EB">
          <w:pgSz w:w="11910" w:h="16840"/>
          <w:pgMar w:top="1320" w:right="1300" w:bottom="280" w:left="1300" w:header="708" w:footer="708" w:gutter="0"/>
          <w:cols w:space="708"/>
        </w:sectPr>
      </w:pPr>
    </w:p>
    <w:p w14:paraId="0AF92E7F" w14:textId="77777777" w:rsidR="000731EB" w:rsidRDefault="00000000">
      <w:pPr>
        <w:pStyle w:val="GvdeMetni"/>
        <w:spacing w:before="71"/>
        <w:ind w:right="122" w:firstLine="707"/>
        <w:jc w:val="both"/>
      </w:pPr>
      <w:r>
        <w:lastRenderedPageBreak/>
        <w:t>Teorik dersler dışındaki faaliyetlerin haftalık ders yükünün tamamlanmasından sonraki kısmı ek ders ücretinin hesabında dikkate alınır. Ancak, haftalık ders yükünün tamamlanmasında ve ek ders ücretinin hesabında, teorik dersler dışındaki faaliyetlerin haftalık en fazla on saatlik kısmı dikkate alınır, toplam on saati aşan kısım için ek ders ücreti ödenmez.</w:t>
      </w:r>
    </w:p>
    <w:p w14:paraId="14796F38" w14:textId="77777777" w:rsidR="000731EB" w:rsidRDefault="000731EB">
      <w:pPr>
        <w:pStyle w:val="GvdeMetni"/>
        <w:spacing w:before="2"/>
        <w:ind w:left="0"/>
      </w:pPr>
    </w:p>
    <w:p w14:paraId="11AC69D9" w14:textId="77777777" w:rsidR="000731EB" w:rsidRDefault="00000000">
      <w:pPr>
        <w:pStyle w:val="GvdeMetni"/>
        <w:ind w:right="117" w:firstLine="707"/>
        <w:jc w:val="both"/>
      </w:pPr>
      <w:r>
        <w:t>Yaz</w:t>
      </w:r>
      <w:r>
        <w:rPr>
          <w:spacing w:val="-1"/>
        </w:rPr>
        <w:t xml:space="preserve"> </w:t>
      </w:r>
      <w:r>
        <w:t>ve yarıyıl</w:t>
      </w:r>
      <w:r>
        <w:rPr>
          <w:spacing w:val="-2"/>
        </w:rPr>
        <w:t xml:space="preserve"> </w:t>
      </w:r>
      <w:r>
        <w:t>tatillerinde yürütülen</w:t>
      </w:r>
      <w:r>
        <w:rPr>
          <w:spacing w:val="-3"/>
        </w:rPr>
        <w:t xml:space="preserve"> </w:t>
      </w:r>
      <w:r>
        <w:t>eğitim-öğretim</w:t>
      </w:r>
      <w:r>
        <w:rPr>
          <w:spacing w:val="-1"/>
        </w:rPr>
        <w:t xml:space="preserve"> </w:t>
      </w:r>
      <w:r>
        <w:t>faaliyetlerinde</w:t>
      </w:r>
      <w:r>
        <w:rPr>
          <w:spacing w:val="-1"/>
        </w:rPr>
        <w:t xml:space="preserve"> </w:t>
      </w:r>
      <w:r>
        <w:t>ders</w:t>
      </w:r>
      <w:r>
        <w:rPr>
          <w:spacing w:val="-3"/>
        </w:rPr>
        <w:t xml:space="preserve"> </w:t>
      </w:r>
      <w:r>
        <w:t>yükü</w:t>
      </w:r>
      <w:r>
        <w:rPr>
          <w:spacing w:val="-3"/>
        </w:rPr>
        <w:t xml:space="preserve"> </w:t>
      </w:r>
      <w:r>
        <w:t>zorunluluğu</w:t>
      </w:r>
      <w:r>
        <w:rPr>
          <w:spacing w:val="-1"/>
        </w:rPr>
        <w:t xml:space="preserve"> </w:t>
      </w:r>
      <w:r>
        <w:t>aranmaksızın; sadece normal</w:t>
      </w:r>
      <w:r>
        <w:rPr>
          <w:spacing w:val="-1"/>
        </w:rPr>
        <w:t xml:space="preserve"> </w:t>
      </w:r>
      <w:r>
        <w:t>örgün</w:t>
      </w:r>
      <w:r>
        <w:rPr>
          <w:spacing w:val="-2"/>
        </w:rPr>
        <w:t xml:space="preserve"> </w:t>
      </w:r>
      <w:r>
        <w:t>öğretimde görev</w:t>
      </w:r>
      <w:r>
        <w:rPr>
          <w:spacing w:val="-2"/>
        </w:rPr>
        <w:t xml:space="preserve"> </w:t>
      </w:r>
      <w:r>
        <w:t>alan</w:t>
      </w:r>
      <w:r>
        <w:rPr>
          <w:spacing w:val="-1"/>
        </w:rPr>
        <w:t xml:space="preserve"> </w:t>
      </w:r>
      <w:r>
        <w:t>öğretim</w:t>
      </w:r>
      <w:r>
        <w:rPr>
          <w:spacing w:val="-5"/>
        </w:rPr>
        <w:t xml:space="preserve"> </w:t>
      </w:r>
      <w:r>
        <w:t>üyelerine en</w:t>
      </w:r>
      <w:r>
        <w:rPr>
          <w:spacing w:val="-2"/>
        </w:rPr>
        <w:t xml:space="preserve"> </w:t>
      </w:r>
      <w:r>
        <w:t>çok</w:t>
      </w:r>
      <w:r>
        <w:rPr>
          <w:spacing w:val="-2"/>
        </w:rPr>
        <w:t xml:space="preserve"> </w:t>
      </w:r>
      <w:r>
        <w:t>30 saate,</w:t>
      </w:r>
      <w:r>
        <w:rPr>
          <w:spacing w:val="-3"/>
        </w:rPr>
        <w:t xml:space="preserve"> </w:t>
      </w:r>
      <w:r>
        <w:t>öğretim</w:t>
      </w:r>
      <w:r>
        <w:rPr>
          <w:spacing w:val="-5"/>
        </w:rPr>
        <w:t xml:space="preserve"> </w:t>
      </w:r>
      <w:r>
        <w:t>görevlileri</w:t>
      </w:r>
      <w:r>
        <w:rPr>
          <w:spacing w:val="-1"/>
        </w:rPr>
        <w:t xml:space="preserve"> </w:t>
      </w:r>
      <w:r>
        <w:t xml:space="preserve">ve okutmanlara 32 </w:t>
      </w:r>
      <w:proofErr w:type="gramStart"/>
      <w:r>
        <w:t>saate,</w:t>
      </w:r>
      <w:proofErr w:type="gramEnd"/>
      <w:r>
        <w:t xml:space="preserve"> hem normal örgün öğretim hem de ikinci öğretimde görev alan öğretim üyelerine de en fazla 40 saate, öğretim görevlileri ve okutmanlara 42 saate kadar ek ders ücreti ödenebilir.</w:t>
      </w:r>
    </w:p>
    <w:p w14:paraId="1E656DA5" w14:textId="77777777" w:rsidR="000731EB" w:rsidRDefault="000731EB">
      <w:pPr>
        <w:pStyle w:val="GvdeMetni"/>
        <w:ind w:left="0"/>
      </w:pPr>
    </w:p>
    <w:p w14:paraId="342C152E" w14:textId="77777777" w:rsidR="000731EB" w:rsidRDefault="00000000">
      <w:pPr>
        <w:pStyle w:val="ListeParagraf"/>
        <w:numPr>
          <w:ilvl w:val="2"/>
          <w:numId w:val="1"/>
        </w:numPr>
        <w:tabs>
          <w:tab w:val="left" w:pos="1070"/>
        </w:tabs>
        <w:ind w:right="123" w:firstLine="703"/>
        <w:jc w:val="both"/>
        <w:rPr>
          <w:sz w:val="20"/>
        </w:rPr>
      </w:pPr>
      <w:r>
        <w:rPr>
          <w:sz w:val="20"/>
        </w:rPr>
        <w:t>Ara sınavlar için öngörülen yükten doğan ek ders ücretleri, yalnızca ara sınavların veya ara sınav yerine geçen değerlendirmelerin yapıldığı hafta için ödenir. Ek ders ücretinin hesabında, bir yarıyılda bir ders için yapılan ara sınavların en fazla dördü dikkate alınır ve aşan kısmı için ek ders ücreti ödenmez.</w:t>
      </w:r>
    </w:p>
    <w:p w14:paraId="1A354F12" w14:textId="77777777" w:rsidR="000731EB" w:rsidRDefault="00000000">
      <w:pPr>
        <w:pStyle w:val="ListeParagraf"/>
        <w:numPr>
          <w:ilvl w:val="2"/>
          <w:numId w:val="1"/>
        </w:numPr>
        <w:tabs>
          <w:tab w:val="left" w:pos="1040"/>
        </w:tabs>
        <w:spacing w:before="229"/>
        <w:ind w:firstLine="707"/>
        <w:jc w:val="both"/>
        <w:rPr>
          <w:sz w:val="20"/>
        </w:rPr>
      </w:pPr>
      <w:r>
        <w:rPr>
          <w:sz w:val="20"/>
        </w:rPr>
        <w:t>Eğitim programlarının veya derslerin blok halinde uygulandığı durumlarda, faaliyetler bir yarı yıllık süreye yayılarak ek ders yükü hesabı yapılır.</w:t>
      </w:r>
    </w:p>
    <w:p w14:paraId="0A27125A" w14:textId="77777777" w:rsidR="000731EB" w:rsidRDefault="00000000">
      <w:pPr>
        <w:pStyle w:val="ListeParagraf"/>
        <w:numPr>
          <w:ilvl w:val="2"/>
          <w:numId w:val="1"/>
        </w:numPr>
        <w:tabs>
          <w:tab w:val="left" w:pos="1059"/>
        </w:tabs>
        <w:spacing w:before="229"/>
        <w:ind w:right="115" w:firstLine="707"/>
        <w:jc w:val="both"/>
        <w:rPr>
          <w:sz w:val="20"/>
        </w:rPr>
      </w:pPr>
      <w:r>
        <w:rPr>
          <w:sz w:val="20"/>
        </w:rPr>
        <w:t xml:space="preserve">Tıp Fakültelerinin 4, 5 ve </w:t>
      </w:r>
      <w:proofErr w:type="gramStart"/>
      <w:r>
        <w:rPr>
          <w:sz w:val="20"/>
        </w:rPr>
        <w:t xml:space="preserve">6 </w:t>
      </w:r>
      <w:proofErr w:type="spellStart"/>
      <w:r>
        <w:rPr>
          <w:sz w:val="20"/>
        </w:rPr>
        <w:t>ncı</w:t>
      </w:r>
      <w:proofErr w:type="spellEnd"/>
      <w:proofErr w:type="gramEnd"/>
      <w:r>
        <w:rPr>
          <w:sz w:val="20"/>
        </w:rPr>
        <w:t xml:space="preserve"> sınıfları, konservatuvar, yabancı dil, resim-iş, beden eğitimi ve spor, müzik eğitim programları, laboratuvar, staj, uygulamalı dersler ve tıbbi ve cerrahi klinik uygulamalar, bitirme ödevi, bitirme projesi, diploma projesi ve benzeri çalışmalar hariç olmak üzere, aynı ders veya faaliyet birden fazla</w:t>
      </w:r>
      <w:r>
        <w:rPr>
          <w:spacing w:val="-1"/>
          <w:sz w:val="20"/>
        </w:rPr>
        <w:t xml:space="preserve"> </w:t>
      </w:r>
      <w:r>
        <w:rPr>
          <w:sz w:val="20"/>
        </w:rPr>
        <w:t>öğretim</w:t>
      </w:r>
      <w:r>
        <w:rPr>
          <w:spacing w:val="-2"/>
          <w:sz w:val="20"/>
        </w:rPr>
        <w:t xml:space="preserve"> </w:t>
      </w:r>
      <w:r>
        <w:rPr>
          <w:sz w:val="20"/>
        </w:rPr>
        <w:t>elemanı tarafından yürütülüyorsa dersin</w:t>
      </w:r>
      <w:r>
        <w:rPr>
          <w:spacing w:val="-2"/>
          <w:sz w:val="20"/>
        </w:rPr>
        <w:t xml:space="preserve"> </w:t>
      </w:r>
      <w:r>
        <w:rPr>
          <w:sz w:val="20"/>
        </w:rPr>
        <w:t>veya faaliyetin haftalık</w:t>
      </w:r>
      <w:r>
        <w:rPr>
          <w:spacing w:val="-2"/>
          <w:sz w:val="20"/>
        </w:rPr>
        <w:t xml:space="preserve"> </w:t>
      </w:r>
      <w:r>
        <w:rPr>
          <w:sz w:val="20"/>
        </w:rPr>
        <w:t>ders yükü ve ek</w:t>
      </w:r>
      <w:r>
        <w:rPr>
          <w:spacing w:val="-2"/>
          <w:sz w:val="20"/>
        </w:rPr>
        <w:t xml:space="preserve"> </w:t>
      </w:r>
      <w:r>
        <w:rPr>
          <w:sz w:val="20"/>
        </w:rPr>
        <w:t>ders saatleri</w:t>
      </w:r>
      <w:r>
        <w:rPr>
          <w:spacing w:val="-1"/>
          <w:sz w:val="20"/>
        </w:rPr>
        <w:t xml:space="preserve"> </w:t>
      </w:r>
      <w:r>
        <w:rPr>
          <w:sz w:val="20"/>
        </w:rPr>
        <w:t>görev alan öğretim elemanlarına bölünerek hesaplanır.</w:t>
      </w:r>
    </w:p>
    <w:p w14:paraId="17F7ABA3" w14:textId="77777777" w:rsidR="000731EB" w:rsidRDefault="000731EB">
      <w:pPr>
        <w:pStyle w:val="GvdeMetni"/>
        <w:ind w:left="0"/>
      </w:pPr>
    </w:p>
    <w:p w14:paraId="138054C0" w14:textId="77777777" w:rsidR="000731EB" w:rsidRDefault="00000000">
      <w:pPr>
        <w:pStyle w:val="ListeParagraf"/>
        <w:numPr>
          <w:ilvl w:val="2"/>
          <w:numId w:val="1"/>
        </w:numPr>
        <w:tabs>
          <w:tab w:val="left" w:pos="1095"/>
        </w:tabs>
        <w:spacing w:before="1"/>
        <w:ind w:right="117" w:firstLine="707"/>
        <w:jc w:val="both"/>
        <w:rPr>
          <w:sz w:val="20"/>
        </w:rPr>
      </w:pPr>
      <w:r>
        <w:rPr>
          <w:sz w:val="20"/>
        </w:rPr>
        <w:t>Eğitim-öğretim niteliğine göre sınıfların aşırı kalabalıklığı ve/veya fiziksel olanakların yeterli olmaması nedeniyle teori ve/veya uygulamadan oluşan bir ders, ilgili Bölüm Başkanının önerisi ve ilgili</w:t>
      </w:r>
      <w:r>
        <w:rPr>
          <w:spacing w:val="40"/>
          <w:sz w:val="20"/>
        </w:rPr>
        <w:t xml:space="preserve"> </w:t>
      </w:r>
      <w:r>
        <w:rPr>
          <w:sz w:val="20"/>
        </w:rPr>
        <w:t>Yönetim Kurulunun kararı ile birden fazla şube halinde açılabilir. Bu takdirde, ayrı ayrı vermeleri kaydıyla, bu dersleri veren öğretim elemanlarının her birine dersin öğretim programındaki haftalık teorik ve uygulama saati ders yükü ve ek ders saati olarak aynen uygulanır.</w:t>
      </w:r>
    </w:p>
    <w:p w14:paraId="3D3FF6A2" w14:textId="77777777" w:rsidR="000731EB" w:rsidRDefault="000731EB">
      <w:pPr>
        <w:pStyle w:val="GvdeMetni"/>
        <w:ind w:left="0"/>
      </w:pPr>
    </w:p>
    <w:p w14:paraId="59E5771F" w14:textId="77777777" w:rsidR="000731EB" w:rsidRDefault="00000000">
      <w:pPr>
        <w:pStyle w:val="ListeParagraf"/>
        <w:numPr>
          <w:ilvl w:val="2"/>
          <w:numId w:val="1"/>
        </w:numPr>
        <w:tabs>
          <w:tab w:val="left" w:pos="1015"/>
        </w:tabs>
        <w:ind w:right="120" w:firstLine="707"/>
        <w:jc w:val="both"/>
        <w:rPr>
          <w:sz w:val="20"/>
        </w:rPr>
      </w:pPr>
      <w:r>
        <w:rPr>
          <w:sz w:val="20"/>
        </w:rPr>
        <w:t>Eğitim programlarının uzaktan eğitim yöntemi ile yapılması durumunda, faaliyetler eş değer haftalık ders yükü hesabı yapılarak değerlendirilir.</w:t>
      </w:r>
    </w:p>
    <w:p w14:paraId="5317CB09" w14:textId="77777777" w:rsidR="000731EB" w:rsidRDefault="000731EB">
      <w:pPr>
        <w:pStyle w:val="GvdeMetni"/>
        <w:spacing w:before="1"/>
        <w:ind w:left="0"/>
      </w:pPr>
    </w:p>
    <w:p w14:paraId="52D4EBE4" w14:textId="77777777" w:rsidR="000731EB" w:rsidRDefault="00000000">
      <w:pPr>
        <w:pStyle w:val="ListeParagraf"/>
        <w:numPr>
          <w:ilvl w:val="2"/>
          <w:numId w:val="1"/>
        </w:numPr>
        <w:tabs>
          <w:tab w:val="left" w:pos="1109"/>
        </w:tabs>
        <w:ind w:right="116" w:firstLine="707"/>
        <w:jc w:val="both"/>
        <w:rPr>
          <w:sz w:val="20"/>
        </w:rPr>
      </w:pPr>
      <w:r>
        <w:rPr>
          <w:sz w:val="20"/>
        </w:rPr>
        <w:t>Öğretim elemanlarına geçici görev, sevk, rapor ve izinli olmaları gibi nedenlerle haftalık ders programında belirtilen gün, saat ve yerde ders verme görevlerini yerine getirememeleri halinde anılan mazeretlerin bitiminden sonra vermek istedikleri dersler ve yürütülen faaliyetler için, Yönetim Kurulunun ders programlarının tespitinde takip ettiği prosedüre göre haftalık ders programında yapacağı değişiklik neticesinde belirlenen tarihteki hafta esas alınarak ( 2914 sayılı Kanunun 11 inci maddesindeki ek ders ücreti ödenebilecek ders saati sınırları içinde kalmak ve anılan maddenin son fıkrası hükmüne göre herhangi bir fazla ödemeye yol açmamak üzere) ek ders ücreti ödenir. Boş geçen derslerin, müfredat programında değişiklik yapılmaksızın ilgili öğretim elemanı yerine bir başka öğretim elemanı tarafından telafi edilmesi halinde, ek ders ücreti bu dersleri fiilen ve bizzat veren öğretim elemanına (2914 sayılı Kanunun 11 inci maddesindeki ek ders ücreti ödenebilecek ders saati sınırları içinde kalmak kaydıyla) ödenir.</w:t>
      </w:r>
    </w:p>
    <w:p w14:paraId="4D6A5894" w14:textId="77777777" w:rsidR="000731EB" w:rsidRDefault="000731EB">
      <w:pPr>
        <w:pStyle w:val="GvdeMetni"/>
        <w:ind w:left="0"/>
      </w:pPr>
    </w:p>
    <w:p w14:paraId="03D4FBF0" w14:textId="77777777" w:rsidR="000731EB" w:rsidRDefault="00000000">
      <w:pPr>
        <w:pStyle w:val="ListeParagraf"/>
        <w:numPr>
          <w:ilvl w:val="2"/>
          <w:numId w:val="1"/>
        </w:numPr>
        <w:tabs>
          <w:tab w:val="left" w:pos="1082"/>
        </w:tabs>
        <w:ind w:right="120" w:firstLine="707"/>
        <w:jc w:val="both"/>
        <w:rPr>
          <w:sz w:val="20"/>
        </w:rPr>
      </w:pPr>
      <w:r>
        <w:rPr>
          <w:sz w:val="20"/>
        </w:rPr>
        <w:t>Hafta ve bayram tatili, yarı yıl ve yaz tatillerinde veya normal çalışma saatleri dışında yürütülen uzmanlık alan dersleri, tez danışmanlığı, ara sınavlarla ilgili faaliyetler için zamlı ek ders ücreti ödenmez.</w:t>
      </w:r>
    </w:p>
    <w:p w14:paraId="1CD1D552" w14:textId="77777777" w:rsidR="000731EB" w:rsidRDefault="000731EB">
      <w:pPr>
        <w:pStyle w:val="GvdeMetni"/>
        <w:spacing w:before="52"/>
        <w:ind w:left="0"/>
      </w:pPr>
    </w:p>
    <w:p w14:paraId="38F167EE" w14:textId="77777777" w:rsidR="000731EB" w:rsidRDefault="00000000">
      <w:pPr>
        <w:pStyle w:val="Balk1"/>
      </w:pPr>
      <w:r>
        <w:t>Sınav</w:t>
      </w:r>
      <w:r>
        <w:rPr>
          <w:spacing w:val="-6"/>
        </w:rPr>
        <w:t xml:space="preserve"> </w:t>
      </w:r>
      <w:r>
        <w:rPr>
          <w:spacing w:val="-2"/>
        </w:rPr>
        <w:t>Ücreti:</w:t>
      </w:r>
    </w:p>
    <w:p w14:paraId="202CF7B2" w14:textId="77777777" w:rsidR="000731EB" w:rsidRDefault="00000000">
      <w:pPr>
        <w:pStyle w:val="GvdeMetni"/>
        <w:spacing w:before="223"/>
        <w:ind w:right="120" w:firstLine="707"/>
        <w:jc w:val="both"/>
      </w:pPr>
      <w:r>
        <w:rPr>
          <w:b/>
        </w:rPr>
        <w:t>Madde</w:t>
      </w:r>
      <w:r>
        <w:rPr>
          <w:b/>
          <w:spacing w:val="-1"/>
        </w:rPr>
        <w:t xml:space="preserve"> </w:t>
      </w:r>
      <w:proofErr w:type="gramStart"/>
      <w:r>
        <w:rPr>
          <w:b/>
        </w:rPr>
        <w:t>4 -</w:t>
      </w:r>
      <w:proofErr w:type="gramEnd"/>
      <w:r>
        <w:rPr>
          <w:b/>
        </w:rPr>
        <w:t xml:space="preserve"> </w:t>
      </w:r>
      <w:r>
        <w:t>Dersi</w:t>
      </w:r>
      <w:r>
        <w:rPr>
          <w:spacing w:val="-1"/>
        </w:rPr>
        <w:t xml:space="preserve"> </w:t>
      </w:r>
      <w:r>
        <w:t>veren</w:t>
      </w:r>
      <w:r>
        <w:rPr>
          <w:spacing w:val="-2"/>
        </w:rPr>
        <w:t xml:space="preserve"> </w:t>
      </w:r>
      <w:r>
        <w:t>öğretim</w:t>
      </w:r>
      <w:r>
        <w:rPr>
          <w:spacing w:val="-2"/>
        </w:rPr>
        <w:t xml:space="preserve"> </w:t>
      </w:r>
      <w:r>
        <w:t>elemanına, her ders</w:t>
      </w:r>
      <w:r>
        <w:rPr>
          <w:spacing w:val="-2"/>
        </w:rPr>
        <w:t xml:space="preserve"> </w:t>
      </w:r>
      <w:r>
        <w:t>için</w:t>
      </w:r>
      <w:r>
        <w:rPr>
          <w:spacing w:val="-2"/>
        </w:rPr>
        <w:t xml:space="preserve"> </w:t>
      </w:r>
      <w:r>
        <w:t>ayrı</w:t>
      </w:r>
      <w:r>
        <w:rPr>
          <w:spacing w:val="-1"/>
        </w:rPr>
        <w:t xml:space="preserve"> </w:t>
      </w:r>
      <w:r>
        <w:t>ayrı</w:t>
      </w:r>
      <w:r>
        <w:rPr>
          <w:spacing w:val="-1"/>
        </w:rPr>
        <w:t xml:space="preserve"> </w:t>
      </w:r>
      <w:r>
        <w:t>olmak üzere, yarı yıl ve yıl</w:t>
      </w:r>
      <w:r>
        <w:rPr>
          <w:spacing w:val="-1"/>
        </w:rPr>
        <w:t xml:space="preserve"> </w:t>
      </w:r>
      <w:r>
        <w:t>sonu genel sınav dönemlerinde her 50 öğrenci için 300 gösterge rakamının memur aylık katsayısı ile çarpımı sonucu bulunacak tutar kadar sınav ücreti ödenir. Öğrenci sayısının göz önüne alınmasında küsurlar tama iblağ edilir ve 500 öğrenciden fazlası dikkate alınmaz. Ara sınavlar ve bütünleme sınavları için sınav ücreti ödenmez.</w:t>
      </w:r>
    </w:p>
    <w:p w14:paraId="78272028" w14:textId="77777777" w:rsidR="000731EB" w:rsidRDefault="000731EB">
      <w:pPr>
        <w:pStyle w:val="GvdeMetni"/>
        <w:spacing w:before="1"/>
        <w:ind w:left="0"/>
      </w:pPr>
    </w:p>
    <w:p w14:paraId="10099D17" w14:textId="77777777" w:rsidR="000731EB" w:rsidRDefault="00000000">
      <w:pPr>
        <w:pStyle w:val="GvdeMetni"/>
        <w:ind w:left="896"/>
      </w:pPr>
      <w:r>
        <w:t>Sınavın</w:t>
      </w:r>
      <w:r>
        <w:rPr>
          <w:spacing w:val="-8"/>
        </w:rPr>
        <w:t xml:space="preserve"> </w:t>
      </w:r>
      <w:r>
        <w:t>dersi</w:t>
      </w:r>
      <w:r>
        <w:rPr>
          <w:spacing w:val="-7"/>
        </w:rPr>
        <w:t xml:space="preserve"> </w:t>
      </w:r>
      <w:r>
        <w:t>veren</w:t>
      </w:r>
      <w:r>
        <w:rPr>
          <w:spacing w:val="-6"/>
        </w:rPr>
        <w:t xml:space="preserve"> </w:t>
      </w:r>
      <w:r>
        <w:t>öğretim</w:t>
      </w:r>
      <w:r>
        <w:rPr>
          <w:spacing w:val="-9"/>
        </w:rPr>
        <w:t xml:space="preserve"> </w:t>
      </w:r>
      <w:r>
        <w:t>elemanı</w:t>
      </w:r>
      <w:r>
        <w:rPr>
          <w:spacing w:val="-8"/>
        </w:rPr>
        <w:t xml:space="preserve"> </w:t>
      </w:r>
      <w:r>
        <w:t>tarafından</w:t>
      </w:r>
      <w:r>
        <w:rPr>
          <w:spacing w:val="-5"/>
        </w:rPr>
        <w:t xml:space="preserve"> </w:t>
      </w:r>
      <w:r>
        <w:t>yapılmaması</w:t>
      </w:r>
      <w:r>
        <w:rPr>
          <w:spacing w:val="-5"/>
        </w:rPr>
        <w:t xml:space="preserve"> </w:t>
      </w:r>
      <w:r>
        <w:t>halinde</w:t>
      </w:r>
      <w:r>
        <w:rPr>
          <w:spacing w:val="-6"/>
        </w:rPr>
        <w:t xml:space="preserve"> </w:t>
      </w:r>
      <w:r>
        <w:t>sınav</w:t>
      </w:r>
      <w:r>
        <w:rPr>
          <w:spacing w:val="-6"/>
        </w:rPr>
        <w:t xml:space="preserve"> </w:t>
      </w:r>
      <w:r>
        <w:t>ücreti</w:t>
      </w:r>
      <w:r>
        <w:rPr>
          <w:spacing w:val="-4"/>
        </w:rPr>
        <w:t xml:space="preserve"> </w:t>
      </w:r>
      <w:r>
        <w:rPr>
          <w:spacing w:val="-2"/>
        </w:rPr>
        <w:t>ödenmez.</w:t>
      </w:r>
    </w:p>
    <w:p w14:paraId="5BDC26E3" w14:textId="77777777" w:rsidR="000731EB" w:rsidRDefault="000731EB">
      <w:pPr>
        <w:pStyle w:val="GvdeMetni"/>
        <w:spacing w:before="5"/>
        <w:ind w:left="0"/>
      </w:pPr>
    </w:p>
    <w:p w14:paraId="27CCC0C3" w14:textId="77777777" w:rsidR="000731EB" w:rsidRDefault="00000000">
      <w:pPr>
        <w:pStyle w:val="Balk1"/>
        <w:ind w:left="718"/>
      </w:pPr>
      <w:r>
        <w:t>Diğer</w:t>
      </w:r>
      <w:r>
        <w:rPr>
          <w:spacing w:val="-4"/>
        </w:rPr>
        <w:t xml:space="preserve"> </w:t>
      </w:r>
      <w:r>
        <w:rPr>
          <w:spacing w:val="-2"/>
        </w:rPr>
        <w:t>Hususlar:</w:t>
      </w:r>
    </w:p>
    <w:p w14:paraId="750BBAB3" w14:textId="77777777" w:rsidR="000731EB" w:rsidRDefault="00000000">
      <w:pPr>
        <w:pStyle w:val="GvdeMetni"/>
        <w:spacing w:before="226"/>
        <w:ind w:right="125" w:firstLine="599"/>
        <w:jc w:val="both"/>
      </w:pPr>
      <w:r>
        <w:rPr>
          <w:b/>
        </w:rPr>
        <w:t xml:space="preserve">Madde 5- </w:t>
      </w:r>
      <w:r>
        <w:t>Haftalık ders yükünün tamamlanmasında ve ek ders ücretinin hesaplanmasında sırasıyla; normal örgün öğretimde verilen teorik dersler ve diğer faaliyetler, daha sonra ikinci öğretimde verilen teorik dersler ve diğer faaliyetler dikkate alınır.</w:t>
      </w:r>
    </w:p>
    <w:p w14:paraId="5E065844" w14:textId="77777777" w:rsidR="000731EB" w:rsidRDefault="000731EB">
      <w:pPr>
        <w:jc w:val="both"/>
        <w:sectPr w:rsidR="000731EB">
          <w:pgSz w:w="11910" w:h="16840"/>
          <w:pgMar w:top="1320" w:right="1300" w:bottom="280" w:left="1300" w:header="708" w:footer="708" w:gutter="0"/>
          <w:cols w:space="708"/>
        </w:sectPr>
      </w:pPr>
    </w:p>
    <w:p w14:paraId="347510A1" w14:textId="77777777" w:rsidR="000731EB" w:rsidRDefault="00000000">
      <w:pPr>
        <w:pStyle w:val="GvdeMetni"/>
        <w:spacing w:before="61"/>
        <w:ind w:right="118" w:firstLine="552"/>
        <w:jc w:val="both"/>
      </w:pPr>
      <w:r>
        <w:lastRenderedPageBreak/>
        <w:t xml:space="preserve">2547 sayılı Kanunun 40 </w:t>
      </w:r>
      <w:proofErr w:type="spellStart"/>
      <w:r>
        <w:t>ıncı</w:t>
      </w:r>
      <w:proofErr w:type="spellEnd"/>
      <w:r>
        <w:t xml:space="preserve"> maddesinin (a) bendi uyarınca görevlendirilen öğretim elemanlarının ders yüklerinin tamamlanmasında ve ek ders ücretlerinin hesaplanmasında; sırasıyla bağlı bulundukları fakülte veya yüksekokulda normal örgün öğretimde verdikleri ders ve diğer faaliyetler ile görevlendirildikleri yükseköğretim kurumlarında normal örgün öğretimde verdikleri ders ve diğer faaliyetler daha sonra bağlı bulundukları fakülte veya yüksekokulda ikinci öğretimde verdikleri ders ve diğer faaliyetler ile görevlendirildikleri yükseköğretim kurumlarında ikinci öğretimde verdikleri ders ve faaliyetler dikkate alınır.</w:t>
      </w:r>
    </w:p>
    <w:sectPr w:rsidR="000731EB">
      <w:pgSz w:w="11910" w:h="16840"/>
      <w:pgMar w:top="15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C80"/>
    <w:multiLevelType w:val="hybridMultilevel"/>
    <w:tmpl w:val="B4C46CD4"/>
    <w:lvl w:ilvl="0" w:tplc="77D4739E">
      <w:start w:val="2"/>
      <w:numFmt w:val="lowerLetter"/>
      <w:lvlText w:val="%1)"/>
      <w:lvlJc w:val="left"/>
      <w:pPr>
        <w:ind w:left="116" w:hanging="291"/>
        <w:jc w:val="left"/>
      </w:pPr>
      <w:rPr>
        <w:rFonts w:ascii="Times New Roman" w:eastAsia="Times New Roman" w:hAnsi="Times New Roman" w:cs="Times New Roman" w:hint="default"/>
        <w:b/>
        <w:bCs/>
        <w:i w:val="0"/>
        <w:iCs w:val="0"/>
        <w:spacing w:val="-1"/>
        <w:w w:val="99"/>
        <w:sz w:val="20"/>
        <w:szCs w:val="20"/>
        <w:lang w:val="tr-TR" w:eastAsia="en-US" w:bidi="ar-SA"/>
      </w:rPr>
    </w:lvl>
    <w:lvl w:ilvl="1" w:tplc="056C38D2">
      <w:numFmt w:val="bullet"/>
      <w:lvlText w:val="•"/>
      <w:lvlJc w:val="left"/>
      <w:pPr>
        <w:ind w:left="1038" w:hanging="291"/>
      </w:pPr>
      <w:rPr>
        <w:rFonts w:hint="default"/>
        <w:lang w:val="tr-TR" w:eastAsia="en-US" w:bidi="ar-SA"/>
      </w:rPr>
    </w:lvl>
    <w:lvl w:ilvl="2" w:tplc="3076A582">
      <w:numFmt w:val="bullet"/>
      <w:lvlText w:val="•"/>
      <w:lvlJc w:val="left"/>
      <w:pPr>
        <w:ind w:left="1957" w:hanging="291"/>
      </w:pPr>
      <w:rPr>
        <w:rFonts w:hint="default"/>
        <w:lang w:val="tr-TR" w:eastAsia="en-US" w:bidi="ar-SA"/>
      </w:rPr>
    </w:lvl>
    <w:lvl w:ilvl="3" w:tplc="049C43A2">
      <w:numFmt w:val="bullet"/>
      <w:lvlText w:val="•"/>
      <w:lvlJc w:val="left"/>
      <w:pPr>
        <w:ind w:left="2875" w:hanging="291"/>
      </w:pPr>
      <w:rPr>
        <w:rFonts w:hint="default"/>
        <w:lang w:val="tr-TR" w:eastAsia="en-US" w:bidi="ar-SA"/>
      </w:rPr>
    </w:lvl>
    <w:lvl w:ilvl="4" w:tplc="257A0B0A">
      <w:numFmt w:val="bullet"/>
      <w:lvlText w:val="•"/>
      <w:lvlJc w:val="left"/>
      <w:pPr>
        <w:ind w:left="3794" w:hanging="291"/>
      </w:pPr>
      <w:rPr>
        <w:rFonts w:hint="default"/>
        <w:lang w:val="tr-TR" w:eastAsia="en-US" w:bidi="ar-SA"/>
      </w:rPr>
    </w:lvl>
    <w:lvl w:ilvl="5" w:tplc="F3A82158">
      <w:numFmt w:val="bullet"/>
      <w:lvlText w:val="•"/>
      <w:lvlJc w:val="left"/>
      <w:pPr>
        <w:ind w:left="4713" w:hanging="291"/>
      </w:pPr>
      <w:rPr>
        <w:rFonts w:hint="default"/>
        <w:lang w:val="tr-TR" w:eastAsia="en-US" w:bidi="ar-SA"/>
      </w:rPr>
    </w:lvl>
    <w:lvl w:ilvl="6" w:tplc="6DCCA6F6">
      <w:numFmt w:val="bullet"/>
      <w:lvlText w:val="•"/>
      <w:lvlJc w:val="left"/>
      <w:pPr>
        <w:ind w:left="5631" w:hanging="291"/>
      </w:pPr>
      <w:rPr>
        <w:rFonts w:hint="default"/>
        <w:lang w:val="tr-TR" w:eastAsia="en-US" w:bidi="ar-SA"/>
      </w:rPr>
    </w:lvl>
    <w:lvl w:ilvl="7" w:tplc="C186D27A">
      <w:numFmt w:val="bullet"/>
      <w:lvlText w:val="•"/>
      <w:lvlJc w:val="left"/>
      <w:pPr>
        <w:ind w:left="6550" w:hanging="291"/>
      </w:pPr>
      <w:rPr>
        <w:rFonts w:hint="default"/>
        <w:lang w:val="tr-TR" w:eastAsia="en-US" w:bidi="ar-SA"/>
      </w:rPr>
    </w:lvl>
    <w:lvl w:ilvl="8" w:tplc="09A689A0">
      <w:numFmt w:val="bullet"/>
      <w:lvlText w:val="•"/>
      <w:lvlJc w:val="left"/>
      <w:pPr>
        <w:ind w:left="7469" w:hanging="291"/>
      </w:pPr>
      <w:rPr>
        <w:rFonts w:hint="default"/>
        <w:lang w:val="tr-TR" w:eastAsia="en-US" w:bidi="ar-SA"/>
      </w:rPr>
    </w:lvl>
  </w:abstractNum>
  <w:abstractNum w:abstractNumId="1" w15:restartNumberingAfterBreak="0">
    <w:nsid w:val="76AB3EB3"/>
    <w:multiLevelType w:val="hybridMultilevel"/>
    <w:tmpl w:val="1032B068"/>
    <w:lvl w:ilvl="0" w:tplc="0074D748">
      <w:start w:val="1"/>
      <w:numFmt w:val="lowerLetter"/>
      <w:lvlText w:val="%1)"/>
      <w:lvlJc w:val="left"/>
      <w:pPr>
        <w:ind w:left="116" w:hanging="226"/>
        <w:jc w:val="left"/>
      </w:pPr>
      <w:rPr>
        <w:rFonts w:ascii="Times New Roman" w:eastAsia="Times New Roman" w:hAnsi="Times New Roman" w:cs="Times New Roman" w:hint="default"/>
        <w:b/>
        <w:bCs/>
        <w:i w:val="0"/>
        <w:iCs w:val="0"/>
        <w:spacing w:val="0"/>
        <w:w w:val="99"/>
        <w:sz w:val="20"/>
        <w:szCs w:val="20"/>
        <w:lang w:val="tr-TR" w:eastAsia="en-US" w:bidi="ar-SA"/>
      </w:rPr>
    </w:lvl>
    <w:lvl w:ilvl="1" w:tplc="5F103E16">
      <w:start w:val="1"/>
      <w:numFmt w:val="decimal"/>
      <w:lvlText w:val="%2-"/>
      <w:lvlJc w:val="left"/>
      <w:pPr>
        <w:ind w:left="116" w:hanging="262"/>
        <w:jc w:val="left"/>
      </w:pPr>
      <w:rPr>
        <w:rFonts w:ascii="Times New Roman" w:eastAsia="Times New Roman" w:hAnsi="Times New Roman" w:cs="Times New Roman" w:hint="default"/>
        <w:b/>
        <w:bCs/>
        <w:i w:val="0"/>
        <w:iCs w:val="0"/>
        <w:spacing w:val="0"/>
        <w:w w:val="99"/>
        <w:sz w:val="20"/>
        <w:szCs w:val="20"/>
        <w:lang w:val="tr-TR" w:eastAsia="en-US" w:bidi="ar-SA"/>
      </w:rPr>
    </w:lvl>
    <w:lvl w:ilvl="2" w:tplc="32A68812">
      <w:start w:val="1"/>
      <w:numFmt w:val="lowerLetter"/>
      <w:lvlText w:val="%3)"/>
      <w:lvlJc w:val="left"/>
      <w:pPr>
        <w:ind w:left="116" w:hanging="238"/>
        <w:jc w:val="left"/>
      </w:pPr>
      <w:rPr>
        <w:rFonts w:ascii="Times New Roman" w:eastAsia="Times New Roman" w:hAnsi="Times New Roman" w:cs="Times New Roman" w:hint="default"/>
        <w:b/>
        <w:bCs/>
        <w:i w:val="0"/>
        <w:iCs w:val="0"/>
        <w:spacing w:val="0"/>
        <w:w w:val="99"/>
        <w:sz w:val="20"/>
        <w:szCs w:val="20"/>
        <w:lang w:val="tr-TR" w:eastAsia="en-US" w:bidi="ar-SA"/>
      </w:rPr>
    </w:lvl>
    <w:lvl w:ilvl="3" w:tplc="A74453B6">
      <w:numFmt w:val="bullet"/>
      <w:lvlText w:val="•"/>
      <w:lvlJc w:val="left"/>
      <w:pPr>
        <w:ind w:left="2875" w:hanging="238"/>
      </w:pPr>
      <w:rPr>
        <w:rFonts w:hint="default"/>
        <w:lang w:val="tr-TR" w:eastAsia="en-US" w:bidi="ar-SA"/>
      </w:rPr>
    </w:lvl>
    <w:lvl w:ilvl="4" w:tplc="D68C5F18">
      <w:numFmt w:val="bullet"/>
      <w:lvlText w:val="•"/>
      <w:lvlJc w:val="left"/>
      <w:pPr>
        <w:ind w:left="3794" w:hanging="238"/>
      </w:pPr>
      <w:rPr>
        <w:rFonts w:hint="default"/>
        <w:lang w:val="tr-TR" w:eastAsia="en-US" w:bidi="ar-SA"/>
      </w:rPr>
    </w:lvl>
    <w:lvl w:ilvl="5" w:tplc="728261AC">
      <w:numFmt w:val="bullet"/>
      <w:lvlText w:val="•"/>
      <w:lvlJc w:val="left"/>
      <w:pPr>
        <w:ind w:left="4713" w:hanging="238"/>
      </w:pPr>
      <w:rPr>
        <w:rFonts w:hint="default"/>
        <w:lang w:val="tr-TR" w:eastAsia="en-US" w:bidi="ar-SA"/>
      </w:rPr>
    </w:lvl>
    <w:lvl w:ilvl="6" w:tplc="96DE4794">
      <w:numFmt w:val="bullet"/>
      <w:lvlText w:val="•"/>
      <w:lvlJc w:val="left"/>
      <w:pPr>
        <w:ind w:left="5631" w:hanging="238"/>
      </w:pPr>
      <w:rPr>
        <w:rFonts w:hint="default"/>
        <w:lang w:val="tr-TR" w:eastAsia="en-US" w:bidi="ar-SA"/>
      </w:rPr>
    </w:lvl>
    <w:lvl w:ilvl="7" w:tplc="782A5670">
      <w:numFmt w:val="bullet"/>
      <w:lvlText w:val="•"/>
      <w:lvlJc w:val="left"/>
      <w:pPr>
        <w:ind w:left="6550" w:hanging="238"/>
      </w:pPr>
      <w:rPr>
        <w:rFonts w:hint="default"/>
        <w:lang w:val="tr-TR" w:eastAsia="en-US" w:bidi="ar-SA"/>
      </w:rPr>
    </w:lvl>
    <w:lvl w:ilvl="8" w:tplc="98E65F34">
      <w:numFmt w:val="bullet"/>
      <w:lvlText w:val="•"/>
      <w:lvlJc w:val="left"/>
      <w:pPr>
        <w:ind w:left="7469" w:hanging="238"/>
      </w:pPr>
      <w:rPr>
        <w:rFonts w:hint="default"/>
        <w:lang w:val="tr-TR" w:eastAsia="en-US" w:bidi="ar-SA"/>
      </w:rPr>
    </w:lvl>
  </w:abstractNum>
  <w:num w:numId="1" w16cid:durableId="1941912986">
    <w:abstractNumId w:val="1"/>
  </w:num>
  <w:num w:numId="2" w16cid:durableId="68767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EB"/>
    <w:rsid w:val="000731EB"/>
    <w:rsid w:val="000B1288"/>
    <w:rsid w:val="002C6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C66F"/>
  <w15:docId w15:val="{C9429A2F-80FB-4A29-A1D7-50E1D842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24"/>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0"/>
      <w:szCs w:val="20"/>
    </w:rPr>
  </w:style>
  <w:style w:type="paragraph" w:styleId="ListeParagraf">
    <w:name w:val="List Paragraph"/>
    <w:basedOn w:val="Normal"/>
    <w:uiPriority w:val="1"/>
    <w:qFormat/>
    <w:pPr>
      <w:ind w:left="116" w:right="119" w:firstLine="707"/>
      <w:jc w:val="both"/>
    </w:pPr>
  </w:style>
  <w:style w:type="paragraph" w:customStyle="1" w:styleId="TableParagraph">
    <w:name w:val="Table Paragraph"/>
    <w:basedOn w:val="Normal"/>
    <w:uiPriority w:val="1"/>
    <w:qFormat/>
    <w:pPr>
      <w:spacing w:line="16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YÜKÜ TESPİTİNDE UYULACAK ESASLAR</dc:title>
  <dc:creator>bumko</dc:creator>
  <cp:lastModifiedBy>Leyla AYAR</cp:lastModifiedBy>
  <cp:revision>2</cp:revision>
  <dcterms:created xsi:type="dcterms:W3CDTF">2024-05-15T10:47:00Z</dcterms:created>
  <dcterms:modified xsi:type="dcterms:W3CDTF">2024-05-15T10:47:00Z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Microsoft® Word 2016</vt:lpwstr>
  </property>
  <property fmtid="{D5CDD505-2E9C-101B-9397-08002B2CF9AE}" pid="4" name="LastSaved">
    <vt:filetime>2024-05-15T00:00:00Z</vt:filetime>
  </property>
  <property fmtid="{D5CDD505-2E9C-101B-9397-08002B2CF9AE}" pid="5" name="Producer">
    <vt:lpwstr>Microsoft® Word 2016</vt:lpwstr>
  </property>
</Properties>
</file>